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8520"/>
      </w:tblGrid>
      <w:tr w:rsidR="007A19D7">
        <w:trPr>
          <w:trHeight w:hRule="exact" w:val="1577"/>
        </w:trPr>
        <w:tc>
          <w:tcPr>
            <w:tcW w:w="1526" w:type="dxa"/>
            <w:vAlign w:val="center"/>
          </w:tcPr>
          <w:p w:rsidR="007A19D7" w:rsidRDefault="00B55FAB">
            <w:pPr>
              <w:ind w:left="-142" w:right="-108"/>
              <w:jc w:val="center"/>
            </w:pPr>
            <w:bookmarkStart w:id="0" w:name="_GoBack"/>
            <w:bookmarkEnd w:id="0"/>
            <w:r w:rsidRPr="00B55FAB">
              <w:rPr>
                <w:b/>
                <w:noProof/>
                <w:position w:val="14"/>
              </w:rPr>
              <w:drawing>
                <wp:inline distT="0" distB="0" distL="0" distR="0">
                  <wp:extent cx="998713" cy="885039"/>
                  <wp:effectExtent l="19050" t="0" r="0" b="0"/>
                  <wp:docPr id="3"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7" cstate="print"/>
                          <a:srcRect/>
                          <a:stretch>
                            <a:fillRect/>
                          </a:stretch>
                        </pic:blipFill>
                        <pic:spPr bwMode="auto">
                          <a:xfrm>
                            <a:off x="0" y="0"/>
                            <a:ext cx="999160" cy="885435"/>
                          </a:xfrm>
                          <a:prstGeom prst="rect">
                            <a:avLst/>
                          </a:prstGeom>
                          <a:noFill/>
                          <a:ln w="9525">
                            <a:noFill/>
                            <a:miter lim="800000"/>
                            <a:headEnd/>
                            <a:tailEnd/>
                          </a:ln>
                        </pic:spPr>
                      </pic:pic>
                    </a:graphicData>
                  </a:graphic>
                </wp:inline>
              </w:drawing>
            </w:r>
          </w:p>
        </w:tc>
        <w:tc>
          <w:tcPr>
            <w:tcW w:w="8520" w:type="dxa"/>
            <w:vAlign w:val="center"/>
          </w:tcPr>
          <w:p w:rsidR="007A19D7" w:rsidRDefault="007A19D7">
            <w:pPr>
              <w:pStyle w:val="Heading2"/>
              <w:spacing w:line="240" w:lineRule="auto"/>
              <w:ind w:right="-91"/>
              <w:jc w:val="center"/>
              <w:rPr>
                <w:spacing w:val="80"/>
                <w:sz w:val="32"/>
              </w:rPr>
            </w:pPr>
            <w:r>
              <w:rPr>
                <w:spacing w:val="80"/>
                <w:sz w:val="32"/>
              </w:rPr>
              <w:t>ΕΘΝΙΚΟ ΜΕΤΣΟΒΙΟ ΠΟΛΥΤΕΧΝΕΙΟ</w:t>
            </w:r>
          </w:p>
          <w:p w:rsidR="007A19D7" w:rsidRDefault="007A19D7">
            <w:pPr>
              <w:pStyle w:val="Heading2"/>
              <w:spacing w:line="240" w:lineRule="auto"/>
              <w:ind w:right="-91"/>
              <w:jc w:val="center"/>
              <w:rPr>
                <w:spacing w:val="20"/>
                <w:sz w:val="24"/>
              </w:rPr>
            </w:pPr>
            <w:r>
              <w:rPr>
                <w:spacing w:val="20"/>
                <w:sz w:val="24"/>
              </w:rPr>
              <w:t>ΓΕΝΙΚΗ Δ/ΝΣΗ ΔΙΟΙΚΗΤΙΚΗΣ ΣΤΗΡΙΞΗΣ ΚΑΙ ΣΠΟΥΔΩΝ</w:t>
            </w:r>
          </w:p>
          <w:p w:rsidR="007A19D7" w:rsidRDefault="007A19D7">
            <w:pPr>
              <w:pStyle w:val="Heading3"/>
              <w:jc w:val="center"/>
              <w:rPr>
                <w:b/>
                <w:spacing w:val="76"/>
                <w:sz w:val="28"/>
              </w:rPr>
            </w:pPr>
            <w:r>
              <w:rPr>
                <w:b/>
                <w:spacing w:val="76"/>
                <w:sz w:val="28"/>
              </w:rPr>
              <w:t xml:space="preserve">ΔΙΕΥΘΥΝΣΗ ΔΙΟΙΚΗΤΙΚΟΥ </w:t>
            </w:r>
          </w:p>
          <w:p w:rsidR="007A19D7" w:rsidRPr="003002E1" w:rsidRDefault="007A19D7" w:rsidP="003002E1">
            <w:pPr>
              <w:jc w:val="center"/>
              <w:rPr>
                <w:sz w:val="28"/>
              </w:rPr>
            </w:pPr>
            <w:r>
              <w:rPr>
                <w:spacing w:val="20"/>
                <w:position w:val="-10"/>
                <w:sz w:val="16"/>
              </w:rPr>
              <w:t xml:space="preserve">Ηρώων Πολυτεχνείου 9, Πολυτεχ/πολη Ζωγράφου 157 80 </w:t>
            </w:r>
            <w:r>
              <w:rPr>
                <w:spacing w:val="20"/>
                <w:position w:val="-10"/>
                <w:sz w:val="16"/>
                <w:lang w:val="en-US"/>
              </w:rPr>
              <w:sym w:font="Symbol" w:char="F0B7"/>
            </w:r>
            <w:r>
              <w:rPr>
                <w:spacing w:val="20"/>
                <w:position w:val="-10"/>
                <w:sz w:val="16"/>
              </w:rPr>
              <w:t xml:space="preserve"> ΤΗΛ: 7721883</w:t>
            </w:r>
            <w:r w:rsidRPr="003002E1">
              <w:rPr>
                <w:spacing w:val="20"/>
                <w:position w:val="-10"/>
                <w:sz w:val="16"/>
              </w:rPr>
              <w:t>,</w:t>
            </w:r>
            <w:r>
              <w:rPr>
                <w:spacing w:val="20"/>
                <w:position w:val="-10"/>
                <w:sz w:val="16"/>
                <w:lang w:val="en-US"/>
              </w:rPr>
              <w:t>FAX</w:t>
            </w:r>
            <w:r>
              <w:rPr>
                <w:spacing w:val="20"/>
                <w:position w:val="-10"/>
                <w:sz w:val="16"/>
              </w:rPr>
              <w:t>: 772</w:t>
            </w:r>
            <w:r w:rsidR="003002E1" w:rsidRPr="003002E1">
              <w:rPr>
                <w:spacing w:val="20"/>
                <w:position w:val="-10"/>
                <w:sz w:val="16"/>
              </w:rPr>
              <w:t>4083</w:t>
            </w:r>
          </w:p>
        </w:tc>
      </w:tr>
    </w:tbl>
    <w:p w:rsidR="007A19D7" w:rsidRDefault="007A19D7">
      <w:pPr>
        <w:spacing w:before="240"/>
        <w:jc w:val="both"/>
      </w:pPr>
      <w:r>
        <w:rPr>
          <w:b/>
        </w:rPr>
        <w:t xml:space="preserve">Πληροφορίες: </w:t>
      </w:r>
      <w:r w:rsidR="003E5EA0">
        <w:t>Χριστίνα Αντωνακοπούλου</w:t>
      </w:r>
      <w:r>
        <w:tab/>
      </w:r>
      <w:r>
        <w:tab/>
      </w:r>
      <w:r>
        <w:tab/>
      </w:r>
      <w:r>
        <w:tab/>
      </w:r>
      <w:r>
        <w:tab/>
        <w:t xml:space="preserve">Αθήνα </w:t>
      </w:r>
    </w:p>
    <w:p w:rsidR="007A19D7" w:rsidRDefault="007A19D7">
      <w:r>
        <w:rPr>
          <w:b/>
        </w:rPr>
        <w:t xml:space="preserve">Τηλέφωνο: </w:t>
      </w:r>
      <w:r>
        <w:t xml:space="preserve">772 18 83  </w:t>
      </w:r>
      <w:r>
        <w:tab/>
      </w:r>
      <w:r>
        <w:tab/>
      </w:r>
      <w:r>
        <w:tab/>
      </w:r>
      <w:r>
        <w:tab/>
      </w:r>
      <w:r>
        <w:tab/>
      </w:r>
      <w:r>
        <w:tab/>
      </w:r>
      <w:r>
        <w:tab/>
        <w:t>Αριθμ.Πρωτ.:</w:t>
      </w:r>
      <w:r w:rsidR="00972EF5">
        <w:t xml:space="preserve"> </w:t>
      </w:r>
    </w:p>
    <w:p w:rsidR="007A19D7" w:rsidRDefault="007A19D7">
      <w:pPr>
        <w:rPr>
          <w:b/>
          <w:bCs/>
        </w:rPr>
      </w:pPr>
    </w:p>
    <w:p w:rsidR="007A19D7" w:rsidRDefault="007A19D7">
      <w:pPr>
        <w:rPr>
          <w:b/>
          <w:bCs/>
        </w:rPr>
      </w:pPr>
      <w:r>
        <w:rPr>
          <w:b/>
          <w:bCs/>
        </w:rPr>
        <w:t xml:space="preserve">Προς: </w:t>
      </w:r>
    </w:p>
    <w:p w:rsidR="007A19D7" w:rsidRDefault="007A19D7">
      <w:pPr>
        <w:numPr>
          <w:ilvl w:val="0"/>
          <w:numId w:val="1"/>
        </w:numPr>
        <w:rPr>
          <w:b/>
          <w:bCs/>
        </w:rPr>
      </w:pPr>
      <w:r>
        <w:rPr>
          <w:b/>
          <w:bCs/>
        </w:rPr>
        <w:t xml:space="preserve">Τις Υπηρεσίες του Ιδρύματος </w:t>
      </w:r>
    </w:p>
    <w:p w:rsidR="007A19D7" w:rsidRDefault="007A19D7">
      <w:pPr>
        <w:ind w:left="720"/>
        <w:rPr>
          <w:b/>
          <w:bCs/>
        </w:rPr>
      </w:pPr>
      <w:r>
        <w:rPr>
          <w:b/>
          <w:bCs/>
        </w:rPr>
        <w:t>(όπως ο συνημμένος πίνακας αποδεκτών)</w:t>
      </w:r>
    </w:p>
    <w:p w:rsidR="007A19D7" w:rsidRDefault="007A19D7">
      <w:pPr>
        <w:ind w:left="720"/>
        <w:rPr>
          <w:b/>
          <w:bCs/>
        </w:rPr>
      </w:pPr>
    </w:p>
    <w:p w:rsidR="007A19D7" w:rsidRDefault="007A19D7">
      <w:pPr>
        <w:numPr>
          <w:ilvl w:val="0"/>
          <w:numId w:val="1"/>
        </w:numPr>
        <w:rPr>
          <w:b/>
          <w:bCs/>
        </w:rPr>
      </w:pPr>
      <w:r>
        <w:rPr>
          <w:b/>
          <w:bCs/>
        </w:rPr>
        <w:t xml:space="preserve">Αποσπασμένους υπαλλήλους </w:t>
      </w:r>
    </w:p>
    <w:p w:rsidR="007A19D7" w:rsidRDefault="007A19D7">
      <w:pPr>
        <w:ind w:left="720"/>
      </w:pPr>
      <w:r>
        <w:rPr>
          <w:b/>
          <w:bCs/>
        </w:rPr>
        <w:t>(όπως ο συνημμένος πίνακας αποδεκτών)</w:t>
      </w:r>
    </w:p>
    <w:p w:rsidR="007A19D7" w:rsidRDefault="007A19D7"/>
    <w:p w:rsidR="007A19D7" w:rsidRDefault="007A19D7"/>
    <w:p w:rsidR="007A19D7" w:rsidRDefault="007A19D7">
      <w:pPr>
        <w:rPr>
          <w:b/>
          <w:bCs/>
        </w:rPr>
      </w:pPr>
      <w:r>
        <w:rPr>
          <w:b/>
          <w:bCs/>
        </w:rPr>
        <w:t>Θέμα: Εκλογές για την ανάδειξη αιρετών εκπροσώπων Διοικητικού Προσωπικού.</w:t>
      </w:r>
    </w:p>
    <w:p w:rsidR="007A19D7" w:rsidRDefault="007A19D7"/>
    <w:p w:rsidR="0013534F" w:rsidRPr="0013534F" w:rsidRDefault="007A19D7" w:rsidP="0013534F">
      <w:pPr>
        <w:rPr>
          <w:b/>
        </w:rPr>
      </w:pPr>
      <w:r w:rsidRPr="0013534F">
        <w:rPr>
          <w:b/>
        </w:rPr>
        <w:t xml:space="preserve">Σχετικά: </w:t>
      </w:r>
    </w:p>
    <w:p w:rsidR="007A19D7" w:rsidRDefault="007A19D7" w:rsidP="0003730E">
      <w:pPr>
        <w:jc w:val="both"/>
      </w:pPr>
      <w:r>
        <w:t>α. Διατάξεις του άρθρου 159 του Ν. 3528/07 (ΦΕΚ 26/9.2.2007 τ.Α΄)</w:t>
      </w:r>
      <w:r w:rsidR="0013534F" w:rsidRPr="0013534F">
        <w:t xml:space="preserve"> </w:t>
      </w:r>
      <w:r w:rsidR="0013534F">
        <w:t>όπως αντικαταστάθηκε και ισχύει.</w:t>
      </w:r>
    </w:p>
    <w:p w:rsidR="0013534F" w:rsidRDefault="007A19D7" w:rsidP="0003730E">
      <w:pPr>
        <w:jc w:val="both"/>
      </w:pPr>
      <w:r>
        <w:t xml:space="preserve">β. </w:t>
      </w:r>
      <w:r w:rsidR="0013534F">
        <w:t xml:space="preserve">Διατάξεις του άρθρου </w:t>
      </w:r>
      <w:r w:rsidR="00972EF5">
        <w:t>πέμπτου</w:t>
      </w:r>
      <w:r w:rsidR="0013534F">
        <w:t xml:space="preserve"> παρ. 4 του Ν. 3839/10 όπως τροποποιήθηκε με τις διατάξεις του άρθρου </w:t>
      </w:r>
      <w:r w:rsidR="00972EF5">
        <w:t>ενάτου</w:t>
      </w:r>
      <w:r w:rsidR="0013534F">
        <w:t xml:space="preserve"> παρ.12 του Ν.4057/12. </w:t>
      </w:r>
    </w:p>
    <w:p w:rsidR="007A19D7" w:rsidRDefault="0013534F" w:rsidP="0003730E">
      <w:pPr>
        <w:jc w:val="both"/>
      </w:pPr>
      <w:r>
        <w:t xml:space="preserve">γ. </w:t>
      </w:r>
      <w:r w:rsidR="007A19D7">
        <w:t xml:space="preserve">Η </w:t>
      </w:r>
      <w:r>
        <w:t xml:space="preserve">υπ’ αριθ. </w:t>
      </w:r>
      <w:r w:rsidR="007A19D7">
        <w:t>ΔΙΚΠΡ/Φ.80/30/8703/19.9.88 τ. Β΄( ΦΕΚ 684/19.9.88 τ.Β΄) Υ.Α.</w:t>
      </w:r>
      <w:r>
        <w:t xml:space="preserve"> όπως τροποποιήθηκε και ισχύει.</w:t>
      </w:r>
    </w:p>
    <w:p w:rsidR="00972EF5" w:rsidRDefault="00972EF5" w:rsidP="0003730E">
      <w:pPr>
        <w:jc w:val="both"/>
      </w:pPr>
      <w:r>
        <w:t>δ. Το υπ’ αρ</w:t>
      </w:r>
      <w:r w:rsidR="00267BF3">
        <w:t>ιθ</w:t>
      </w:r>
      <w:r>
        <w:t xml:space="preserve">. </w:t>
      </w:r>
      <w:r w:rsidR="00E26B19">
        <w:t>ΔΙΔΑΔ/Φ.37.19/1149/οικ.15787/8-6-2016</w:t>
      </w:r>
      <w:r>
        <w:t xml:space="preserve"> έγγραφο του Υπουργείου </w:t>
      </w:r>
      <w:r w:rsidR="00E26B19">
        <w:t>Εσωτερικών και Διοικητικής Ανασυγκρότησης</w:t>
      </w:r>
      <w:r>
        <w:t>.</w:t>
      </w:r>
    </w:p>
    <w:p w:rsidR="003E5EA0" w:rsidRDefault="003E5EA0" w:rsidP="0003730E">
      <w:pPr>
        <w:jc w:val="both"/>
      </w:pPr>
      <w:r>
        <w:t>ε.</w:t>
      </w:r>
      <w:r w:rsidR="00267BF3">
        <w:t xml:space="preserve"> Το υπ’ αριθ. ΔΙΔΑΔ/Φ.37.20/1211/οικ.20881/11-6-2018 έγγραφο του Υπουργείου Διοικητικής Ανασυγκρότησης</w:t>
      </w:r>
      <w:r>
        <w:t>.</w:t>
      </w:r>
    </w:p>
    <w:p w:rsidR="007A19D7" w:rsidRDefault="007A19D7">
      <w:r>
        <w:tab/>
      </w:r>
    </w:p>
    <w:p w:rsidR="007A19D7" w:rsidRDefault="007A19D7">
      <w:pPr>
        <w:spacing w:line="360" w:lineRule="auto"/>
        <w:jc w:val="both"/>
      </w:pPr>
      <w:r>
        <w:tab/>
        <w:t>Σας πληροφορούμε ότι με την Υ.Α ΔΙΚΠΡ/Φ.80/30/8703/19.9.88 (σχετ.</w:t>
      </w:r>
      <w:r w:rsidR="0013534F">
        <w:t>γ</w:t>
      </w:r>
      <w:r>
        <w:t>.), καθορίζεται ο τρόπος, η διαδικασία και οι προϋποθέσεις εκλογής των εκπροσώπων των υπαλλήλων στα υπηρεσιακά συμβούλια του προσωπικού των δημοσίων υπηρεσιών και των Ν.Π.Δ.Δ.</w:t>
      </w:r>
    </w:p>
    <w:p w:rsidR="007A19D7" w:rsidRDefault="007A19D7">
      <w:pPr>
        <w:spacing w:line="360" w:lineRule="auto"/>
        <w:jc w:val="both"/>
      </w:pPr>
      <w:r>
        <w:tab/>
        <w:t xml:space="preserve">Η θητεία των </w:t>
      </w:r>
      <w:r w:rsidR="00294FD4">
        <w:t xml:space="preserve">αιρετών </w:t>
      </w:r>
      <w:r>
        <w:t>μελών του Υπηρεσιακού Συμβουλίου θα είναι διετής για το χρονικό διάστημα από 1.1.201</w:t>
      </w:r>
      <w:r w:rsidR="003E5EA0">
        <w:t>9</w:t>
      </w:r>
      <w:r>
        <w:t xml:space="preserve"> μέχρι 31.12.20</w:t>
      </w:r>
      <w:r w:rsidR="003E5EA0">
        <w:t>20</w:t>
      </w:r>
      <w:r>
        <w:t>.</w:t>
      </w:r>
    </w:p>
    <w:p w:rsidR="007A19D7" w:rsidRDefault="007A19D7">
      <w:pPr>
        <w:spacing w:line="360" w:lineRule="auto"/>
        <w:jc w:val="both"/>
      </w:pPr>
      <w:r>
        <w:tab/>
        <w:t>Σύμφωνα με τις διατάξεις των α</w:t>
      </w:r>
      <w:r w:rsidR="0013534F">
        <w:t>, β</w:t>
      </w:r>
      <w:r>
        <w:t xml:space="preserve"> και </w:t>
      </w:r>
      <w:r w:rsidR="0013534F">
        <w:t>γ</w:t>
      </w:r>
      <w:r>
        <w:t xml:space="preserve"> σχετικών, καταρτίστηκαν πίνακες εκλογέων (χωριστά για τους μονίμους και χωριστά για τους με σχέση εργασίας ΙΔΑΧ) για την ανάδειξη δύο (2) αιρετών μελών του Υπηρεσιακού Συμβουλίου Διοικητικού Προσωπικού Ε.Μ.Π.</w:t>
      </w:r>
      <w:r w:rsidR="00E26B19">
        <w:t>,</w:t>
      </w:r>
      <w:r>
        <w:t xml:space="preserve"> οι οποίοι θα  αναρτηθούν  στον πίνακα ανακοινώσεων της Πρυτανείας (κτίριο Διοίκησης, 2</w:t>
      </w:r>
      <w:r>
        <w:rPr>
          <w:vertAlign w:val="superscript"/>
        </w:rPr>
        <w:t>ος</w:t>
      </w:r>
      <w:r>
        <w:t xml:space="preserve"> όροφος), </w:t>
      </w:r>
      <w:r w:rsidR="00534FBC">
        <w:t>στις</w:t>
      </w:r>
      <w:r>
        <w:t xml:space="preserve"> </w:t>
      </w:r>
      <w:r w:rsidR="0068418D">
        <w:rPr>
          <w:b/>
          <w:bCs/>
        </w:rPr>
        <w:t>2.7</w:t>
      </w:r>
      <w:r>
        <w:rPr>
          <w:b/>
          <w:bCs/>
        </w:rPr>
        <w:t>.201</w:t>
      </w:r>
      <w:r w:rsidR="003E5EA0">
        <w:rPr>
          <w:b/>
          <w:bCs/>
        </w:rPr>
        <w:t>8</w:t>
      </w:r>
      <w:r>
        <w:rPr>
          <w:b/>
          <w:bCs/>
        </w:rPr>
        <w:t>.</w:t>
      </w:r>
    </w:p>
    <w:p w:rsidR="007A19D7" w:rsidRDefault="007A19D7">
      <w:pPr>
        <w:spacing w:line="360" w:lineRule="auto"/>
        <w:jc w:val="both"/>
      </w:pPr>
      <w:r>
        <w:tab/>
      </w:r>
      <w:r w:rsidR="00696980">
        <w:t>Μέλος του Διοικητικού Προσωπικού που δεν συμπεριλαμβάνεται στους πίνακες εκλογέων</w:t>
      </w:r>
      <w:r>
        <w:t xml:space="preserve"> </w:t>
      </w:r>
      <w:r w:rsidR="00E26B19">
        <w:t xml:space="preserve">μέσα σε αποκλειστική προθεσμία </w:t>
      </w:r>
      <w:r w:rsidR="00E26B19" w:rsidRPr="00E26B19">
        <w:rPr>
          <w:b/>
        </w:rPr>
        <w:t>επτά (7) ημερών</w:t>
      </w:r>
      <w:r w:rsidR="00E26B19">
        <w:t xml:space="preserve"> από την ανακοίνωση τ</w:t>
      </w:r>
      <w:r w:rsidR="00696980">
        <w:t>ων</w:t>
      </w:r>
      <w:r w:rsidR="00E26B19">
        <w:t xml:space="preserve"> </w:t>
      </w:r>
      <w:r w:rsidR="00696980">
        <w:t>πινάκων</w:t>
      </w:r>
      <w:r w:rsidR="00294FD4">
        <w:t xml:space="preserve"> </w:t>
      </w:r>
      <w:r>
        <w:t>μπορεί να ζητήσει από την Δ/νση Διοικητικού με αίτησή του, την εγγραφή του στ</w:t>
      </w:r>
      <w:r w:rsidR="00696980">
        <w:t>ους</w:t>
      </w:r>
      <w:r>
        <w:t xml:space="preserve"> πίνακ</w:t>
      </w:r>
      <w:r w:rsidR="00696980">
        <w:t>ες.</w:t>
      </w:r>
      <w:r>
        <w:t xml:space="preserve"> </w:t>
      </w:r>
      <w:r w:rsidR="00696980">
        <w:t>Επίσης εντός της ίδιας αποκλειστικής προθεσμίας κάθε εκλογέας μπορεί να ζητήσει</w:t>
      </w:r>
      <w:r>
        <w:t xml:space="preserve"> διόρθωση κάθε στοιχείου της εγγραφής του που εσφαλμένα τυχόν έχει καταχωρηθεί, ή έχει μεταβληθεί.</w:t>
      </w:r>
    </w:p>
    <w:p w:rsidR="007A19D7" w:rsidRDefault="007A19D7">
      <w:pPr>
        <w:pStyle w:val="BodyText"/>
      </w:pPr>
      <w:r>
        <w:lastRenderedPageBreak/>
        <w:tab/>
        <w:t>Στην ίδια προθεσμία και με τον ίδιο τρόπο, καθένας που έχει το δικαίωμα να εκλέγει, μπορεί να υποβάλλει στην Διεύθυνση Διοικητικού ένσταση για την διαγραφή κάποιου από τον πίνακα εκλογέων για λόγους που αναφέρονται στην ιδιότητα του εκλογέα.</w:t>
      </w:r>
    </w:p>
    <w:p w:rsidR="007A19D7" w:rsidRDefault="007A19D7">
      <w:pPr>
        <w:spacing w:line="360" w:lineRule="auto"/>
        <w:jc w:val="both"/>
      </w:pPr>
      <w:r>
        <w:tab/>
        <w:t xml:space="preserve">Η αρμόδια υπηρεσία, (Δ/νση Διοικητικού), αφού εξετάσει μέχρι </w:t>
      </w:r>
      <w:r w:rsidR="00534FBC">
        <w:t xml:space="preserve">στις </w:t>
      </w:r>
      <w:r w:rsidR="00E26B19" w:rsidRPr="00E26B19">
        <w:rPr>
          <w:b/>
        </w:rPr>
        <w:t>30</w:t>
      </w:r>
      <w:r w:rsidRPr="00E26B19">
        <w:rPr>
          <w:b/>
          <w:bCs/>
        </w:rPr>
        <w:t>.</w:t>
      </w:r>
      <w:r w:rsidR="00E26B19" w:rsidRPr="00E26B19">
        <w:rPr>
          <w:b/>
          <w:bCs/>
        </w:rPr>
        <w:t>7</w:t>
      </w:r>
      <w:r w:rsidRPr="00E26B19">
        <w:rPr>
          <w:b/>
          <w:bCs/>
        </w:rPr>
        <w:t>.201</w:t>
      </w:r>
      <w:r w:rsidR="003E5EA0">
        <w:rPr>
          <w:b/>
          <w:bCs/>
        </w:rPr>
        <w:t>8</w:t>
      </w:r>
      <w:r>
        <w:t xml:space="preserve"> τ</w:t>
      </w:r>
      <w:r w:rsidR="00E26B19">
        <w:t>ις τυχόν υποβληθείσες αιτήσεις-</w:t>
      </w:r>
      <w:r>
        <w:t xml:space="preserve">ενστάσεις και επιφέρει τις σχετικές μεταβολές, οριστικοποιεί τους πίνακες εκλογέων </w:t>
      </w:r>
      <w:r>
        <w:rPr>
          <w:b/>
          <w:bCs/>
        </w:rPr>
        <w:t xml:space="preserve">μέχρι </w:t>
      </w:r>
      <w:r w:rsidR="00534FBC">
        <w:rPr>
          <w:b/>
          <w:bCs/>
        </w:rPr>
        <w:t>στις</w:t>
      </w:r>
      <w:r>
        <w:rPr>
          <w:b/>
          <w:bCs/>
        </w:rPr>
        <w:t xml:space="preserve"> </w:t>
      </w:r>
      <w:r w:rsidR="00E26B19">
        <w:rPr>
          <w:b/>
          <w:bCs/>
        </w:rPr>
        <w:t>31</w:t>
      </w:r>
      <w:r>
        <w:rPr>
          <w:b/>
          <w:bCs/>
        </w:rPr>
        <w:t>.</w:t>
      </w:r>
      <w:r w:rsidR="00E26B19">
        <w:rPr>
          <w:b/>
          <w:bCs/>
        </w:rPr>
        <w:t>7</w:t>
      </w:r>
      <w:r>
        <w:rPr>
          <w:b/>
          <w:bCs/>
        </w:rPr>
        <w:t>.201</w:t>
      </w:r>
      <w:r w:rsidR="003E5EA0">
        <w:rPr>
          <w:b/>
          <w:bCs/>
        </w:rPr>
        <w:t>8</w:t>
      </w:r>
      <w:r>
        <w:rPr>
          <w:b/>
          <w:bCs/>
        </w:rPr>
        <w:t>.</w:t>
      </w:r>
    </w:p>
    <w:p w:rsidR="007A19D7" w:rsidRDefault="007A19D7">
      <w:pPr>
        <w:spacing w:line="360" w:lineRule="auto"/>
        <w:jc w:val="both"/>
      </w:pPr>
      <w:r>
        <w:tab/>
        <w:t>Στον εν λόγω πίνακα έχουν συμπεριληφθεί και οι υπάλληλοι που είναι αποσπασμένοι σε άλλες υπηρεσίες, γιατί υπάγονται στην αρμοδιότητα του ίδιου Υπηρεσιακού Συμβουλίου.</w:t>
      </w:r>
    </w:p>
    <w:p w:rsidR="00C51A6A" w:rsidRDefault="007A19D7" w:rsidP="00AA77C4">
      <w:pPr>
        <w:pStyle w:val="BodyText"/>
      </w:pPr>
      <w:r>
        <w:tab/>
        <w:t>Σύμφωνα με την ισχύουσα νομοθεσία, δικαίωμα να συμμετέχουν ως υποψήφιοι στις εκλογές, είτε μεμονωμένοι είτε κατά συνδυασμούς υποψηφίων</w:t>
      </w:r>
      <w:r w:rsidR="00C51A6A">
        <w:t>,</w:t>
      </w:r>
      <w:r>
        <w:t xml:space="preserve"> έχουν</w:t>
      </w:r>
      <w:r w:rsidR="00AA77C4">
        <w:t xml:space="preserve"> οι</w:t>
      </w:r>
      <w:r>
        <w:t xml:space="preserve"> μ</w:t>
      </w:r>
      <w:r w:rsidR="00AA77C4">
        <w:t>ό</w:t>
      </w:r>
      <w:r>
        <w:t>ν</w:t>
      </w:r>
      <w:r w:rsidR="00AA77C4">
        <w:t>ι</w:t>
      </w:r>
      <w:r>
        <w:t>μο</w:t>
      </w:r>
      <w:r w:rsidR="00AA77C4">
        <w:t>ι</w:t>
      </w:r>
      <w:r>
        <w:t xml:space="preserve"> υπ</w:t>
      </w:r>
      <w:r w:rsidR="00AA77C4">
        <w:t>ά</w:t>
      </w:r>
      <w:r>
        <w:t>λ</w:t>
      </w:r>
      <w:r w:rsidR="00AA77C4">
        <w:t>λη</w:t>
      </w:r>
      <w:r>
        <w:t>λο</w:t>
      </w:r>
      <w:r w:rsidR="00AA77C4">
        <w:t>ι και</w:t>
      </w:r>
      <w:r>
        <w:t xml:space="preserve"> οι </w:t>
      </w:r>
      <w:r w:rsidR="00AA77C4">
        <w:t>υπάλληλοι με σχέση εργασί</w:t>
      </w:r>
      <w:r w:rsidR="00C51A6A">
        <w:t>ας ΙΔΑΧ που ανήκουν στην κατηγορία ΠΕ, ΤΕ ή ΔΕ και να έχουν τουλάχιστον το βαθμό Γ΄.</w:t>
      </w:r>
    </w:p>
    <w:p w:rsidR="007A19D7" w:rsidRDefault="007A19D7">
      <w:pPr>
        <w:spacing w:line="360" w:lineRule="auto"/>
        <w:ind w:firstLine="720"/>
        <w:jc w:val="both"/>
      </w:pPr>
      <w:r>
        <w:t xml:space="preserve">Σημειώνεται ότι του ως άνω δικαιώματος στερούνται όσοι τελούν σε </w:t>
      </w:r>
      <w:r w:rsidR="0015061A">
        <w:t xml:space="preserve">διαθεσιμότητα ή </w:t>
      </w:r>
      <w:r>
        <w:t>αργία.</w:t>
      </w:r>
    </w:p>
    <w:p w:rsidR="007A19D7" w:rsidRDefault="007A19D7">
      <w:pPr>
        <w:spacing w:line="360" w:lineRule="auto"/>
        <w:jc w:val="both"/>
      </w:pPr>
      <w:r>
        <w:tab/>
        <w:t>Συνδυασμός θεωρείται η κοινή συμμετοχή στις εκλογές τουλάχιστον τεσσάρων υποψηφίων στο ίδιο ψηφοδέλτιο. Η υποψηφιότητα των μεμονωμένων υποψηφίων υποβάλλεται εγγράφως από τον ενδιαφερόμενο, με αίτησή του. Κάθε συνδυασμός καταρτίζεται με γραπτή δήλωση των υποψηφίων που τον απαρτίζουν. Η δήλωση αυτή περιλαμβάνει: α) την ονομασία του συνδυασμού, β) το ονοματεπώνυμο, πατρώνυμο, υπαλληλική ιδιότητα των υποψηφίων του συνδυασμού κατ’ αλφαβητική σειρά, γ) Το ονοματεπώνυμο του υποψηφίου που ορίζεται ως εκπρόσωπος του συνδυασμού. Η ιδιότητα του εκπροσώπου αποδεικνύεται από κοινή, ή μεμονωμένη δήλωση των υποψηφίων του συνδυασμού.</w:t>
      </w:r>
    </w:p>
    <w:p w:rsidR="007A19D7" w:rsidRDefault="007A19D7">
      <w:pPr>
        <w:spacing w:line="360" w:lineRule="auto"/>
        <w:jc w:val="both"/>
      </w:pPr>
      <w:r>
        <w:tab/>
        <w:t xml:space="preserve">Η υποβολή υποψηφιοτήτων θα γίνει στη Δ/νση Διοικητικού </w:t>
      </w:r>
      <w:r>
        <w:rPr>
          <w:b/>
          <w:bCs/>
        </w:rPr>
        <w:t xml:space="preserve">από </w:t>
      </w:r>
      <w:r w:rsidR="003E5EA0">
        <w:rPr>
          <w:b/>
          <w:bCs/>
        </w:rPr>
        <w:t>2</w:t>
      </w:r>
      <w:r>
        <w:rPr>
          <w:b/>
          <w:bCs/>
        </w:rPr>
        <w:t>.</w:t>
      </w:r>
      <w:r w:rsidR="00673B08">
        <w:rPr>
          <w:b/>
          <w:bCs/>
        </w:rPr>
        <w:t>7</w:t>
      </w:r>
      <w:r>
        <w:rPr>
          <w:b/>
          <w:bCs/>
        </w:rPr>
        <w:t>.</w:t>
      </w:r>
      <w:r w:rsidR="00673B08">
        <w:rPr>
          <w:b/>
          <w:bCs/>
        </w:rPr>
        <w:t>20</w:t>
      </w:r>
      <w:r>
        <w:rPr>
          <w:b/>
          <w:bCs/>
        </w:rPr>
        <w:t>1</w:t>
      </w:r>
      <w:r w:rsidR="003E5EA0">
        <w:rPr>
          <w:b/>
          <w:bCs/>
        </w:rPr>
        <w:t>8</w:t>
      </w:r>
      <w:r>
        <w:rPr>
          <w:b/>
          <w:bCs/>
        </w:rPr>
        <w:t xml:space="preserve"> έως 1</w:t>
      </w:r>
      <w:r w:rsidR="003E5EA0">
        <w:rPr>
          <w:b/>
          <w:bCs/>
        </w:rPr>
        <w:t>1</w:t>
      </w:r>
      <w:r>
        <w:rPr>
          <w:b/>
          <w:bCs/>
        </w:rPr>
        <w:t>.</w:t>
      </w:r>
      <w:r w:rsidR="00673B08">
        <w:rPr>
          <w:b/>
          <w:bCs/>
        </w:rPr>
        <w:t>7</w:t>
      </w:r>
      <w:r>
        <w:rPr>
          <w:b/>
          <w:bCs/>
        </w:rPr>
        <w:t>.201</w:t>
      </w:r>
      <w:r w:rsidR="003E5EA0">
        <w:rPr>
          <w:b/>
          <w:bCs/>
        </w:rPr>
        <w:t>8</w:t>
      </w:r>
      <w:r>
        <w:rPr>
          <w:b/>
          <w:bCs/>
        </w:rPr>
        <w:t>.</w:t>
      </w:r>
    </w:p>
    <w:p w:rsidR="007A19D7" w:rsidRDefault="007A19D7">
      <w:pPr>
        <w:spacing w:line="360" w:lineRule="auto"/>
        <w:jc w:val="both"/>
      </w:pPr>
      <w:r>
        <w:tab/>
        <w:t>Η Δ/νση Διοικητικού θα συντάξει αλφαβητικούς πίνακες υποψηφίων αιρετών εκπροσώπων που υπέβαλαν υποψηφιότητα κα</w:t>
      </w:r>
      <w:r w:rsidR="00257A08">
        <w:t>ι</w:t>
      </w:r>
      <w:r>
        <w:t xml:space="preserve"> θα τοιχοκολλήσει αυτούς στον πίνακα ανακοινώσεων του κτιρίου Διοίκησης, 2</w:t>
      </w:r>
      <w:r>
        <w:rPr>
          <w:vertAlign w:val="superscript"/>
        </w:rPr>
        <w:t>ος</w:t>
      </w:r>
      <w:r>
        <w:t xml:space="preserve"> όροφος, </w:t>
      </w:r>
      <w:r w:rsidR="00534FBC">
        <w:rPr>
          <w:b/>
          <w:bCs/>
        </w:rPr>
        <w:t>στις</w:t>
      </w:r>
      <w:r>
        <w:rPr>
          <w:b/>
          <w:bCs/>
        </w:rPr>
        <w:t xml:space="preserve"> </w:t>
      </w:r>
      <w:r w:rsidR="00696980">
        <w:rPr>
          <w:b/>
          <w:bCs/>
        </w:rPr>
        <w:t>16</w:t>
      </w:r>
      <w:r>
        <w:rPr>
          <w:b/>
          <w:bCs/>
        </w:rPr>
        <w:t>.</w:t>
      </w:r>
      <w:r w:rsidR="00673B08">
        <w:rPr>
          <w:b/>
          <w:bCs/>
        </w:rPr>
        <w:t>7</w:t>
      </w:r>
      <w:r>
        <w:rPr>
          <w:b/>
          <w:bCs/>
        </w:rPr>
        <w:t>.201</w:t>
      </w:r>
      <w:r w:rsidR="00D11829">
        <w:rPr>
          <w:b/>
          <w:bCs/>
        </w:rPr>
        <w:t>8</w:t>
      </w:r>
      <w:r>
        <w:rPr>
          <w:b/>
          <w:bCs/>
        </w:rPr>
        <w:t>.</w:t>
      </w:r>
    </w:p>
    <w:p w:rsidR="007A19D7" w:rsidRDefault="007A19D7">
      <w:pPr>
        <w:spacing w:line="360" w:lineRule="auto"/>
        <w:jc w:val="both"/>
      </w:pPr>
      <w:r>
        <w:tab/>
        <w:t xml:space="preserve">Μέσα σε αποκλειστική προθεσμία </w:t>
      </w:r>
      <w:r>
        <w:rPr>
          <w:b/>
          <w:bCs/>
        </w:rPr>
        <w:t>(5) ημερών</w:t>
      </w:r>
      <w:r>
        <w:t xml:space="preserve"> από την τοιχοκόλληση των πινάκων υποψηφίων, κάθε εκλογέας έχει δικαίωμα να υποβάλλει στην Δ/νση Διοικητικού, ένσταση για διαγραφή κάποιου, από τον πίνακα υποψηφίων εφόσον υπόκειται σε στέρηση του δικαιώματος του εκλέγεσθαι. Ο οριστικός πίνακας των υποψηφίων καταρτίζεται από την Δ/νση Διοικητικού, εφόσον δεν υποβληθούν ενστάσεις, ή από την εφορευτική επιτροπή μετά την εξέταση των ενστάσεων.</w:t>
      </w:r>
    </w:p>
    <w:p w:rsidR="007A19D7" w:rsidRDefault="007A19D7">
      <w:pPr>
        <w:spacing w:line="360" w:lineRule="auto"/>
        <w:jc w:val="both"/>
      </w:pPr>
      <w:r>
        <w:tab/>
        <w:t xml:space="preserve">Η εξέταση των ενστάσεων από την εφορευτική επιτροπή θα ολοκληρωθεί μέσα σε τρεις (3) εργάσιμες ημέρες από τότε που παρελήφθησαν και μέχρι </w:t>
      </w:r>
      <w:r w:rsidR="00673B08" w:rsidRPr="00673B08">
        <w:rPr>
          <w:b/>
        </w:rPr>
        <w:t>11</w:t>
      </w:r>
      <w:r>
        <w:rPr>
          <w:b/>
          <w:bCs/>
        </w:rPr>
        <w:t>.</w:t>
      </w:r>
      <w:r w:rsidR="00673B08">
        <w:rPr>
          <w:b/>
          <w:bCs/>
        </w:rPr>
        <w:t>9</w:t>
      </w:r>
      <w:r>
        <w:rPr>
          <w:b/>
          <w:bCs/>
        </w:rPr>
        <w:t>.201</w:t>
      </w:r>
      <w:r w:rsidR="00D11829">
        <w:rPr>
          <w:b/>
          <w:bCs/>
        </w:rPr>
        <w:t>8</w:t>
      </w:r>
      <w:r>
        <w:rPr>
          <w:b/>
          <w:bCs/>
        </w:rPr>
        <w:t xml:space="preserve"> το αργότερο.</w:t>
      </w:r>
      <w:r>
        <w:t xml:space="preserve"> Η εφορευτική επιτροπή αποστέλλει τον οριστικό πίνακα στην Δ/νση Διοικητικού </w:t>
      </w:r>
      <w:r>
        <w:rPr>
          <w:b/>
          <w:bCs/>
        </w:rPr>
        <w:t xml:space="preserve">μέχρι </w:t>
      </w:r>
      <w:r w:rsidR="00534FBC">
        <w:rPr>
          <w:b/>
          <w:bCs/>
        </w:rPr>
        <w:t>στις</w:t>
      </w:r>
      <w:r>
        <w:rPr>
          <w:b/>
          <w:bCs/>
        </w:rPr>
        <w:t xml:space="preserve"> 1</w:t>
      </w:r>
      <w:r w:rsidR="002F5FF4">
        <w:rPr>
          <w:b/>
          <w:bCs/>
        </w:rPr>
        <w:t>2</w:t>
      </w:r>
      <w:r>
        <w:rPr>
          <w:b/>
          <w:bCs/>
        </w:rPr>
        <w:t>.</w:t>
      </w:r>
      <w:r w:rsidR="002F5FF4">
        <w:rPr>
          <w:b/>
          <w:bCs/>
        </w:rPr>
        <w:t>9</w:t>
      </w:r>
      <w:r>
        <w:rPr>
          <w:b/>
          <w:bCs/>
        </w:rPr>
        <w:t>.201</w:t>
      </w:r>
      <w:r w:rsidR="00D11829">
        <w:rPr>
          <w:b/>
          <w:bCs/>
        </w:rPr>
        <w:t>8</w:t>
      </w:r>
      <w:r>
        <w:t>, η οποία ανακοινώνει την ίδια ημέρα τον οριστικό πίνακα.</w:t>
      </w:r>
    </w:p>
    <w:p w:rsidR="007A19D7" w:rsidRDefault="007A19D7">
      <w:pPr>
        <w:spacing w:line="360" w:lineRule="auto"/>
        <w:ind w:firstLine="720"/>
        <w:jc w:val="both"/>
      </w:pPr>
      <w:r>
        <w:t xml:space="preserve">Τα τακτικά και αναπληρωματικά μέλη της εφορευτικής επιτροπής, θα κληρωθούν από τους οριστικούς πίνακες των εκλογέων την </w:t>
      </w:r>
      <w:r w:rsidR="00D11829">
        <w:rPr>
          <w:b/>
        </w:rPr>
        <w:t>3</w:t>
      </w:r>
      <w:r w:rsidRPr="009F45D9">
        <w:rPr>
          <w:b/>
          <w:bCs/>
        </w:rPr>
        <w:t>.</w:t>
      </w:r>
      <w:r w:rsidR="008B465D" w:rsidRPr="009F45D9">
        <w:rPr>
          <w:b/>
          <w:bCs/>
        </w:rPr>
        <w:t>9</w:t>
      </w:r>
      <w:r w:rsidRPr="009F45D9">
        <w:rPr>
          <w:b/>
          <w:bCs/>
        </w:rPr>
        <w:t>.2</w:t>
      </w:r>
      <w:r>
        <w:rPr>
          <w:b/>
          <w:bCs/>
        </w:rPr>
        <w:t>01</w:t>
      </w:r>
      <w:r w:rsidR="00D11829">
        <w:rPr>
          <w:b/>
          <w:bCs/>
        </w:rPr>
        <w:t>8</w:t>
      </w:r>
      <w:r>
        <w:rPr>
          <w:b/>
          <w:bCs/>
        </w:rPr>
        <w:t>.</w:t>
      </w:r>
      <w:r>
        <w:t xml:space="preserve"> Στους προς κλήρωση δεν περιλαμβάνονται υπάλληλοι </w:t>
      </w:r>
      <w:r>
        <w:lastRenderedPageBreak/>
        <w:t>κατηγορίας ΥΕ, εφ’όσον ο αριθμός των υπαλλήλων των άλλων κατηγοριών επαρκεί για την συγκρότηση των εφορευτικών επιτροπών.</w:t>
      </w:r>
    </w:p>
    <w:p w:rsidR="007A19D7" w:rsidRDefault="007A19D7">
      <w:pPr>
        <w:spacing w:line="360" w:lineRule="auto"/>
        <w:ind w:firstLine="720"/>
        <w:jc w:val="both"/>
      </w:pPr>
      <w:r>
        <w:t xml:space="preserve">Η κλήρωση θα είναι δημόσια και θα γίνει από την </w:t>
      </w:r>
      <w:r w:rsidR="0015061A">
        <w:t xml:space="preserve">Αν. </w:t>
      </w:r>
      <w:r>
        <w:t xml:space="preserve">Προϊσταμένη της Δ/νσης Διοικητικού κ. </w:t>
      </w:r>
      <w:r w:rsidR="0015061A">
        <w:rPr>
          <w:b/>
          <w:bCs/>
        </w:rPr>
        <w:t>Παπαγιάννη Ελένη</w:t>
      </w:r>
      <w:r>
        <w:t xml:space="preserve"> ενώπιον δύο τουλάχιστον Προϊσταμένων Δ/νσεων ή Τμημάτων.</w:t>
      </w:r>
    </w:p>
    <w:p w:rsidR="007A19D7" w:rsidRDefault="007A19D7">
      <w:pPr>
        <w:spacing w:line="360" w:lineRule="auto"/>
        <w:jc w:val="both"/>
      </w:pPr>
      <w:r>
        <w:tab/>
        <w:t xml:space="preserve">Στην κλήρωση </w:t>
      </w:r>
      <w:r w:rsidR="002121C8">
        <w:t xml:space="preserve">μπορούν να </w:t>
      </w:r>
      <w:r>
        <w:t>παρίστα</w:t>
      </w:r>
      <w:r w:rsidR="002121C8">
        <w:t>ν</w:t>
      </w:r>
      <w:r>
        <w:t xml:space="preserve">ται </w:t>
      </w:r>
      <w:r w:rsidR="002121C8">
        <w:t xml:space="preserve">μεμονωμένοι υποψήφιοι και </w:t>
      </w:r>
      <w:r>
        <w:t>ένας εκπρόσωπος από κάθε συνδ</w:t>
      </w:r>
      <w:r w:rsidR="002121C8">
        <w:t>υασμό</w:t>
      </w:r>
      <w:r>
        <w:t>.</w:t>
      </w:r>
    </w:p>
    <w:p w:rsidR="007A19D7" w:rsidRDefault="007A19D7">
      <w:pPr>
        <w:spacing w:line="360" w:lineRule="auto"/>
        <w:jc w:val="both"/>
        <w:rPr>
          <w:b/>
          <w:bCs/>
        </w:rPr>
      </w:pPr>
      <w:r>
        <w:tab/>
        <w:t xml:space="preserve">Η έκδοση προκήρυξης των εκλογών θα ολοκληρωθεί μέχρι </w:t>
      </w:r>
      <w:r w:rsidR="00534FBC">
        <w:t>στις</w:t>
      </w:r>
      <w:r>
        <w:t xml:space="preserve"> </w:t>
      </w:r>
      <w:r>
        <w:rPr>
          <w:b/>
          <w:bCs/>
        </w:rPr>
        <w:t>1</w:t>
      </w:r>
      <w:r w:rsidR="00D11829">
        <w:rPr>
          <w:b/>
          <w:bCs/>
        </w:rPr>
        <w:t>7</w:t>
      </w:r>
      <w:r>
        <w:rPr>
          <w:b/>
          <w:bCs/>
        </w:rPr>
        <w:t>.</w:t>
      </w:r>
      <w:r w:rsidR="009F45D9">
        <w:rPr>
          <w:b/>
          <w:bCs/>
        </w:rPr>
        <w:t>9</w:t>
      </w:r>
      <w:r>
        <w:rPr>
          <w:b/>
          <w:bCs/>
        </w:rPr>
        <w:t>.201</w:t>
      </w:r>
      <w:r w:rsidR="00D11829">
        <w:rPr>
          <w:b/>
          <w:bCs/>
        </w:rPr>
        <w:t>8</w:t>
      </w:r>
      <w:r>
        <w:rPr>
          <w:b/>
          <w:bCs/>
        </w:rPr>
        <w:t>.</w:t>
      </w:r>
    </w:p>
    <w:p w:rsidR="007A19D7" w:rsidRDefault="007A19D7">
      <w:pPr>
        <w:spacing w:line="360" w:lineRule="auto"/>
        <w:ind w:firstLine="720"/>
        <w:jc w:val="both"/>
      </w:pPr>
      <w:r>
        <w:t xml:space="preserve">Δικαίωμα ψήφου έχουν όλοι οι Διοικητικοί υπάλληλοι (μόνιμοι και με σχέση εργασίας ιδιωτικού δικαίου αορίστου χρόνου) όλων των κλάδων </w:t>
      </w:r>
      <w:r w:rsidR="00C51A6A">
        <w:t xml:space="preserve">και κατηγοριών </w:t>
      </w:r>
      <w:r>
        <w:t>που είναι γραμμένοι στους οριστικούς πίνακες εκλογέων.</w:t>
      </w:r>
    </w:p>
    <w:p w:rsidR="007A19D7" w:rsidRDefault="007A19D7">
      <w:pPr>
        <w:spacing w:line="360" w:lineRule="auto"/>
        <w:jc w:val="both"/>
        <w:rPr>
          <w:b/>
          <w:bCs/>
        </w:rPr>
      </w:pPr>
      <w:r>
        <w:tab/>
        <w:t xml:space="preserve">Η ψηφοφορία θα γίνει ενώπιον εφορευτικής επιτροπής και </w:t>
      </w:r>
      <w:r>
        <w:rPr>
          <w:b/>
          <w:bCs/>
        </w:rPr>
        <w:t>η άσκηση του εκλογικού δικαιώματος, είναι υποχρεωτική.</w:t>
      </w:r>
    </w:p>
    <w:p w:rsidR="007A19D7" w:rsidRDefault="007A19D7">
      <w:pPr>
        <w:spacing w:line="360" w:lineRule="auto"/>
        <w:jc w:val="both"/>
      </w:pPr>
      <w:r>
        <w:tab/>
      </w:r>
      <w:r w:rsidR="009F45D9">
        <w:t>Η</w:t>
      </w:r>
      <w:r>
        <w:t xml:space="preserve"> συνδικαλιστικ</w:t>
      </w:r>
      <w:r w:rsidR="009F45D9">
        <w:t>ή</w:t>
      </w:r>
      <w:r>
        <w:t xml:space="preserve"> οργ</w:t>
      </w:r>
      <w:r w:rsidR="009F45D9">
        <w:t>άνωση</w:t>
      </w:r>
      <w:r>
        <w:t xml:space="preserve"> των μονίμων και των με σχέση εργασίας ΙΔΑΧ υπαλλήλων του Ε.Μ.Π. στ</w:t>
      </w:r>
      <w:r w:rsidR="009F45D9">
        <w:t>ην</w:t>
      </w:r>
      <w:r>
        <w:t xml:space="preserve"> οποί</w:t>
      </w:r>
      <w:r w:rsidR="009F45D9">
        <w:t>α</w:t>
      </w:r>
      <w:r>
        <w:t xml:space="preserve"> κοινοποιείται η παρούσα, παρακαλ</w:t>
      </w:r>
      <w:r w:rsidR="009F45D9">
        <w:t>εί</w:t>
      </w:r>
      <w:r>
        <w:t>ται να μεριμνήσ</w:t>
      </w:r>
      <w:r w:rsidR="009F45D9">
        <w:t>ει</w:t>
      </w:r>
      <w:r>
        <w:t xml:space="preserve"> για την παρουσία εκπροσώπ</w:t>
      </w:r>
      <w:r w:rsidR="009F45D9">
        <w:t>ου</w:t>
      </w:r>
      <w:r>
        <w:t xml:space="preserve"> τ</w:t>
      </w:r>
      <w:r w:rsidR="009F45D9">
        <w:t>η</w:t>
      </w:r>
      <w:r>
        <w:t>ς στη δημόσια κλήρωση της εφορευτικής επιτροπής.</w:t>
      </w:r>
    </w:p>
    <w:p w:rsidR="007A19D7" w:rsidRDefault="007A19D7">
      <w:pPr>
        <w:spacing w:line="360" w:lineRule="auto"/>
        <w:jc w:val="both"/>
      </w:pPr>
      <w:r>
        <w:tab/>
        <w:t>Οι Προϊστάμενοι των υπηρεσιών που απευθύνεται το παρόν έγγραφο, παρακαλούνται να ενημερώσουν με τον προσφορότερο τρόπο τους υπαλλήλους της αρμοδιότητάς τους.</w:t>
      </w:r>
    </w:p>
    <w:p w:rsidR="007A19D7" w:rsidRDefault="007A19D7">
      <w:pPr>
        <w:jc w:val="both"/>
      </w:pPr>
    </w:p>
    <w:p w:rsidR="003002E1" w:rsidRPr="003002E1" w:rsidRDefault="003002E1" w:rsidP="003002E1">
      <w:pPr>
        <w:rPr>
          <w:b/>
          <w:bCs/>
        </w:rPr>
      </w:pPr>
      <w:r w:rsidRPr="003002E1">
        <w:rPr>
          <w:b/>
          <w:bCs/>
        </w:rPr>
        <w:tab/>
      </w:r>
    </w:p>
    <w:p w:rsidR="00235D0B" w:rsidRDefault="00235D0B" w:rsidP="00235D0B">
      <w:pPr>
        <w:autoSpaceDE w:val="0"/>
        <w:autoSpaceDN w:val="0"/>
        <w:jc w:val="both"/>
      </w:pPr>
    </w:p>
    <w:p w:rsidR="00235D0B" w:rsidRPr="002454CB" w:rsidRDefault="00235D0B" w:rsidP="00235D0B">
      <w:pPr>
        <w:autoSpaceDE w:val="0"/>
        <w:autoSpaceDN w:val="0"/>
        <w:ind w:left="5760"/>
        <w:jc w:val="both"/>
        <w:rPr>
          <w:bCs/>
        </w:rPr>
      </w:pPr>
      <w:r w:rsidRPr="002454CB">
        <w:t xml:space="preserve">    </w:t>
      </w:r>
      <w:r w:rsidRPr="002454CB">
        <w:rPr>
          <w:bCs/>
        </w:rPr>
        <w:t>Ο Αναπλ. Πρύτανη</w:t>
      </w:r>
    </w:p>
    <w:p w:rsidR="00235D0B" w:rsidRPr="002454CB" w:rsidRDefault="00235D0B" w:rsidP="00235D0B">
      <w:pPr>
        <w:autoSpaceDE w:val="0"/>
        <w:autoSpaceDN w:val="0"/>
        <w:ind w:left="3600" w:firstLine="720"/>
        <w:jc w:val="both"/>
        <w:rPr>
          <w:bCs/>
        </w:rPr>
      </w:pPr>
      <w:r w:rsidRPr="002454CB">
        <w:rPr>
          <w:bCs/>
        </w:rPr>
        <w:t>Ακαδημαϊκών Υποθέσεων &amp; Διοικητικής Μέριμνας</w:t>
      </w:r>
    </w:p>
    <w:p w:rsidR="00235D0B" w:rsidRPr="002454CB" w:rsidRDefault="00235D0B" w:rsidP="00235D0B">
      <w:pPr>
        <w:autoSpaceDE w:val="0"/>
        <w:autoSpaceDN w:val="0"/>
        <w:jc w:val="both"/>
        <w:rPr>
          <w:bCs/>
        </w:rPr>
      </w:pPr>
    </w:p>
    <w:p w:rsidR="00235D0B" w:rsidRPr="002454CB" w:rsidRDefault="00235D0B" w:rsidP="00235D0B">
      <w:pPr>
        <w:autoSpaceDE w:val="0"/>
        <w:autoSpaceDN w:val="0"/>
        <w:jc w:val="both"/>
        <w:rPr>
          <w:bCs/>
        </w:rPr>
      </w:pPr>
    </w:p>
    <w:p w:rsidR="00235D0B" w:rsidRPr="002454CB" w:rsidRDefault="00235D0B" w:rsidP="00235D0B">
      <w:pPr>
        <w:autoSpaceDE w:val="0"/>
        <w:autoSpaceDN w:val="0"/>
        <w:jc w:val="both"/>
        <w:rPr>
          <w:bCs/>
        </w:rPr>
      </w:pPr>
    </w:p>
    <w:p w:rsidR="00235D0B" w:rsidRPr="002454CB" w:rsidRDefault="00235D0B" w:rsidP="00235D0B">
      <w:pPr>
        <w:autoSpaceDE w:val="0"/>
        <w:autoSpaceDN w:val="0"/>
        <w:jc w:val="both"/>
        <w:rPr>
          <w:bCs/>
        </w:rPr>
      </w:pPr>
      <w:r w:rsidRPr="002454CB">
        <w:rPr>
          <w:bCs/>
        </w:rPr>
        <w:t xml:space="preserve">                                                                                           Δημήτριος Ε. Παπαντώνης</w:t>
      </w:r>
    </w:p>
    <w:p w:rsidR="00235D0B" w:rsidRPr="002454CB" w:rsidRDefault="00235D0B" w:rsidP="00235D0B">
      <w:pPr>
        <w:autoSpaceDE w:val="0"/>
        <w:autoSpaceDN w:val="0"/>
        <w:ind w:left="5040" w:firstLine="720"/>
        <w:jc w:val="both"/>
        <w:rPr>
          <w:bCs/>
        </w:rPr>
      </w:pPr>
      <w:r w:rsidRPr="00235D0B">
        <w:rPr>
          <w:bCs/>
        </w:rPr>
        <w:t xml:space="preserve">    </w:t>
      </w:r>
      <w:r w:rsidRPr="002454CB">
        <w:rPr>
          <w:bCs/>
        </w:rPr>
        <w:t>Καθηγητής Ε.Μ.Π.</w:t>
      </w:r>
    </w:p>
    <w:p w:rsidR="00235D0B" w:rsidRDefault="00235D0B" w:rsidP="00235D0B">
      <w:pPr>
        <w:autoSpaceDE w:val="0"/>
        <w:autoSpaceDN w:val="0"/>
        <w:jc w:val="both"/>
        <w:rPr>
          <w:rFonts w:ascii="Arial" w:hAnsi="Arial"/>
          <w:b/>
        </w:rPr>
      </w:pPr>
      <w:r>
        <w:tab/>
      </w:r>
      <w:r>
        <w:tab/>
      </w:r>
      <w:r>
        <w:tab/>
      </w:r>
      <w:r>
        <w:tab/>
      </w:r>
      <w:r>
        <w:rPr>
          <w:b/>
          <w:bCs/>
        </w:rPr>
        <w:t xml:space="preserve">     </w:t>
      </w:r>
    </w:p>
    <w:p w:rsidR="00235D0B" w:rsidRDefault="00235D0B" w:rsidP="00235D0B">
      <w:pPr>
        <w:ind w:left="3600"/>
        <w:rPr>
          <w:rFonts w:ascii="Arial" w:hAnsi="Arial"/>
          <w:b/>
        </w:rPr>
      </w:pPr>
    </w:p>
    <w:p w:rsidR="003002E1" w:rsidRPr="003002E1" w:rsidRDefault="003002E1" w:rsidP="003002E1">
      <w:pPr>
        <w:rPr>
          <w:b/>
          <w:bCs/>
        </w:rPr>
      </w:pPr>
    </w:p>
    <w:p w:rsidR="007A19D7" w:rsidRDefault="003002E1" w:rsidP="00235D0B">
      <w:r w:rsidRPr="003002E1">
        <w:rPr>
          <w:b/>
          <w:bCs/>
        </w:rPr>
        <w:tab/>
      </w:r>
      <w:r w:rsidRPr="003002E1">
        <w:rPr>
          <w:b/>
          <w:bCs/>
        </w:rPr>
        <w:tab/>
      </w:r>
      <w:r w:rsidRPr="003002E1">
        <w:rPr>
          <w:b/>
          <w:bCs/>
        </w:rPr>
        <w:tab/>
      </w:r>
      <w:r>
        <w:rPr>
          <w:b/>
          <w:bCs/>
        </w:rPr>
        <w:tab/>
      </w:r>
      <w:r>
        <w:rPr>
          <w:b/>
          <w:bCs/>
        </w:rPr>
        <w:tab/>
      </w:r>
      <w:r>
        <w:rPr>
          <w:b/>
          <w:bCs/>
        </w:rPr>
        <w:tab/>
      </w:r>
      <w:r w:rsidR="007A19D7">
        <w:t xml:space="preserve"> </w:t>
      </w:r>
    </w:p>
    <w:p w:rsidR="007A19D7" w:rsidRDefault="007A19D7">
      <w:pPr>
        <w:jc w:val="both"/>
      </w:pPr>
      <w:r>
        <w:t xml:space="preserve">                        </w:t>
      </w:r>
    </w:p>
    <w:p w:rsidR="007A19D7" w:rsidRDefault="007A19D7">
      <w:pPr>
        <w:jc w:val="both"/>
        <w:rPr>
          <w:b/>
          <w:bCs/>
          <w:u w:val="single"/>
        </w:rPr>
      </w:pPr>
      <w:r>
        <w:rPr>
          <w:b/>
          <w:bCs/>
          <w:u w:val="single"/>
        </w:rPr>
        <w:t>Εσωτ. Διανομή:</w:t>
      </w:r>
    </w:p>
    <w:p w:rsidR="007A19D7" w:rsidRPr="00235D0B" w:rsidRDefault="007A19D7">
      <w:pPr>
        <w:jc w:val="both"/>
        <w:rPr>
          <w:bCs/>
        </w:rPr>
      </w:pPr>
      <w:r w:rsidRPr="00235D0B">
        <w:rPr>
          <w:bCs/>
        </w:rPr>
        <w:t>-Σύλλογος Διοικητικού Προσωπικού</w:t>
      </w:r>
    </w:p>
    <w:p w:rsidR="007A19D7" w:rsidRPr="00235D0B" w:rsidRDefault="007A19D7">
      <w:pPr>
        <w:jc w:val="both"/>
        <w:rPr>
          <w:bCs/>
        </w:rPr>
      </w:pPr>
      <w:r w:rsidRPr="00235D0B">
        <w:rPr>
          <w:bCs/>
        </w:rPr>
        <w:t>-Δ/νση Διοικητικού</w:t>
      </w:r>
    </w:p>
    <w:p w:rsidR="00641518" w:rsidRDefault="00641518" w:rsidP="00641518"/>
    <w:p w:rsidR="00297B4B" w:rsidRPr="00927A17" w:rsidRDefault="00297B4B" w:rsidP="00297B4B">
      <w:pPr>
        <w:jc w:val="center"/>
      </w:pPr>
      <w:r w:rsidRPr="00927A17">
        <w:t>Ακριβές Αντίγραφο</w:t>
      </w:r>
    </w:p>
    <w:p w:rsidR="00D11829" w:rsidRDefault="00297B4B" w:rsidP="00297B4B">
      <w:pPr>
        <w:jc w:val="center"/>
        <w:rPr>
          <w:b/>
        </w:rPr>
      </w:pPr>
      <w:r w:rsidRPr="00927A17">
        <w:t>Ο Προϊστ. Τμ. Διεκ/σης &amp; Αρχείου</w:t>
      </w:r>
    </w:p>
    <w:p w:rsidR="00D11829" w:rsidRDefault="00D11829" w:rsidP="00D11829">
      <w:pPr>
        <w:pStyle w:val="Footer"/>
        <w:tabs>
          <w:tab w:val="clear" w:pos="4153"/>
          <w:tab w:val="clear" w:pos="8306"/>
        </w:tabs>
        <w:rPr>
          <w:b/>
          <w:bCs/>
        </w:rPr>
      </w:pPr>
    </w:p>
    <w:p w:rsidR="00D11829" w:rsidRPr="001C2BC4" w:rsidRDefault="00943B92" w:rsidP="00D11829">
      <w:r w:rsidRPr="00B55FAB">
        <w:tab/>
      </w:r>
      <w:r w:rsidRPr="00B55FAB">
        <w:tab/>
      </w:r>
      <w:r w:rsidR="001C2BC4" w:rsidRPr="001C2BC4">
        <w:t xml:space="preserve">   </w:t>
      </w:r>
    </w:p>
    <w:p w:rsidR="001C2BC4" w:rsidRPr="001C2BC4" w:rsidRDefault="001C2BC4" w:rsidP="001C2BC4">
      <w:pPr>
        <w:ind w:left="5040" w:firstLine="720"/>
      </w:pPr>
    </w:p>
    <w:p w:rsidR="001C2BC4" w:rsidRPr="001C2BC4" w:rsidRDefault="001C2BC4" w:rsidP="001C2BC4"/>
    <w:p w:rsidR="00641518" w:rsidRPr="00E32DB4" w:rsidRDefault="00E32DB4">
      <w:pPr>
        <w:jc w:val="both"/>
        <w:rPr>
          <w:b/>
          <w:bCs/>
          <w:lang w:val="en-US"/>
        </w:rPr>
      </w:pPr>
      <w:r>
        <w:rPr>
          <w:b/>
          <w:bCs/>
          <w:lang w:val="en-US"/>
        </w:rPr>
        <w:t xml:space="preserve"> </w:t>
      </w:r>
    </w:p>
    <w:sectPr w:rsidR="00641518" w:rsidRPr="00E32DB4" w:rsidSect="008170E9">
      <w:pgSz w:w="11906" w:h="16838"/>
      <w:pgMar w:top="899" w:right="1106"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48B8"/>
    <w:multiLevelType w:val="hybridMultilevel"/>
    <w:tmpl w:val="01DCD0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4"/>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A4"/>
    <w:rsid w:val="00010B91"/>
    <w:rsid w:val="00010C1D"/>
    <w:rsid w:val="0003730E"/>
    <w:rsid w:val="0013534F"/>
    <w:rsid w:val="0015061A"/>
    <w:rsid w:val="0019311F"/>
    <w:rsid w:val="001C2BC4"/>
    <w:rsid w:val="001F5345"/>
    <w:rsid w:val="00205104"/>
    <w:rsid w:val="002121C8"/>
    <w:rsid w:val="00223786"/>
    <w:rsid w:val="00235D0B"/>
    <w:rsid w:val="0024251C"/>
    <w:rsid w:val="002462DC"/>
    <w:rsid w:val="00257A08"/>
    <w:rsid w:val="00267BF3"/>
    <w:rsid w:val="00294FD4"/>
    <w:rsid w:val="00297B4B"/>
    <w:rsid w:val="002F5FF4"/>
    <w:rsid w:val="003002E1"/>
    <w:rsid w:val="00370FA4"/>
    <w:rsid w:val="003D7C9E"/>
    <w:rsid w:val="003E5EA0"/>
    <w:rsid w:val="00425CE7"/>
    <w:rsid w:val="00434DD3"/>
    <w:rsid w:val="00534FBC"/>
    <w:rsid w:val="00591877"/>
    <w:rsid w:val="005C053B"/>
    <w:rsid w:val="00633AA7"/>
    <w:rsid w:val="00641518"/>
    <w:rsid w:val="00665D86"/>
    <w:rsid w:val="00673B08"/>
    <w:rsid w:val="0068418D"/>
    <w:rsid w:val="00696980"/>
    <w:rsid w:val="007A19D7"/>
    <w:rsid w:val="008170E9"/>
    <w:rsid w:val="008B465D"/>
    <w:rsid w:val="00943B92"/>
    <w:rsid w:val="00972EF5"/>
    <w:rsid w:val="00987215"/>
    <w:rsid w:val="009F45D9"/>
    <w:rsid w:val="00AA77C4"/>
    <w:rsid w:val="00AC4400"/>
    <w:rsid w:val="00AD48E2"/>
    <w:rsid w:val="00B55FAB"/>
    <w:rsid w:val="00BA7387"/>
    <w:rsid w:val="00BE5DBB"/>
    <w:rsid w:val="00C51A6A"/>
    <w:rsid w:val="00C83A8F"/>
    <w:rsid w:val="00CB2587"/>
    <w:rsid w:val="00CC09ED"/>
    <w:rsid w:val="00D11829"/>
    <w:rsid w:val="00E25470"/>
    <w:rsid w:val="00E26B19"/>
    <w:rsid w:val="00E32DB4"/>
    <w:rsid w:val="00E365BE"/>
    <w:rsid w:val="00F51E0B"/>
    <w:rsid w:val="00F6035A"/>
    <w:rsid w:val="00FB13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E9"/>
    <w:rPr>
      <w:sz w:val="24"/>
      <w:szCs w:val="24"/>
    </w:rPr>
  </w:style>
  <w:style w:type="paragraph" w:styleId="Heading1">
    <w:name w:val="heading 1"/>
    <w:basedOn w:val="Normal"/>
    <w:next w:val="Normal"/>
    <w:qFormat/>
    <w:rsid w:val="008170E9"/>
    <w:pPr>
      <w:keepNext/>
      <w:ind w:left="2880" w:firstLine="720"/>
      <w:jc w:val="both"/>
      <w:outlineLvl w:val="0"/>
    </w:pPr>
    <w:rPr>
      <w:b/>
    </w:rPr>
  </w:style>
  <w:style w:type="paragraph" w:styleId="Heading2">
    <w:name w:val="heading 2"/>
    <w:basedOn w:val="Normal"/>
    <w:next w:val="Normal"/>
    <w:qFormat/>
    <w:rsid w:val="008170E9"/>
    <w:pPr>
      <w:keepNext/>
      <w:spacing w:line="360" w:lineRule="auto"/>
      <w:jc w:val="right"/>
      <w:outlineLvl w:val="1"/>
    </w:pPr>
    <w:rPr>
      <w:b/>
      <w:sz w:val="28"/>
      <w:szCs w:val="20"/>
    </w:rPr>
  </w:style>
  <w:style w:type="paragraph" w:styleId="Heading3">
    <w:name w:val="heading 3"/>
    <w:basedOn w:val="Normal"/>
    <w:next w:val="Normal"/>
    <w:qFormat/>
    <w:rsid w:val="008170E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70E9"/>
    <w:pPr>
      <w:spacing w:line="360" w:lineRule="auto"/>
      <w:jc w:val="both"/>
    </w:pPr>
  </w:style>
  <w:style w:type="paragraph" w:customStyle="1" w:styleId="a">
    <w:name w:val="Περιεχόμενα πίνακα"/>
    <w:basedOn w:val="Normal"/>
    <w:rsid w:val="00010B91"/>
    <w:pPr>
      <w:suppressLineNumbers/>
      <w:suppressAutoHyphens/>
    </w:pPr>
    <w:rPr>
      <w:sz w:val="20"/>
      <w:szCs w:val="20"/>
      <w:lang w:eastAsia="ar-SA"/>
    </w:rPr>
  </w:style>
  <w:style w:type="paragraph" w:styleId="Footer">
    <w:name w:val="footer"/>
    <w:basedOn w:val="Normal"/>
    <w:link w:val="FooterChar"/>
    <w:rsid w:val="00010B91"/>
    <w:pPr>
      <w:tabs>
        <w:tab w:val="center" w:pos="4153"/>
        <w:tab w:val="right" w:pos="8306"/>
      </w:tabs>
      <w:suppressAutoHyphens/>
    </w:pPr>
    <w:rPr>
      <w:sz w:val="20"/>
      <w:szCs w:val="20"/>
      <w:lang w:eastAsia="ar-SA"/>
    </w:rPr>
  </w:style>
  <w:style w:type="character" w:customStyle="1" w:styleId="FooterChar">
    <w:name w:val="Footer Char"/>
    <w:basedOn w:val="DefaultParagraphFont"/>
    <w:link w:val="Footer"/>
    <w:rsid w:val="00010B91"/>
    <w:rPr>
      <w:lang w:eastAsia="ar-SA"/>
    </w:rPr>
  </w:style>
  <w:style w:type="paragraph" w:styleId="BalloonText">
    <w:name w:val="Balloon Text"/>
    <w:basedOn w:val="Normal"/>
    <w:link w:val="BalloonTextChar"/>
    <w:uiPriority w:val="99"/>
    <w:semiHidden/>
    <w:unhideWhenUsed/>
    <w:rsid w:val="00B55FAB"/>
    <w:rPr>
      <w:rFonts w:ascii="Tahoma" w:hAnsi="Tahoma" w:cs="Tahoma"/>
      <w:sz w:val="16"/>
      <w:szCs w:val="16"/>
    </w:rPr>
  </w:style>
  <w:style w:type="character" w:customStyle="1" w:styleId="BalloonTextChar">
    <w:name w:val="Balloon Text Char"/>
    <w:basedOn w:val="DefaultParagraphFont"/>
    <w:link w:val="BalloonText"/>
    <w:uiPriority w:val="99"/>
    <w:semiHidden/>
    <w:rsid w:val="00B55FAB"/>
    <w:rPr>
      <w:rFonts w:ascii="Tahoma" w:hAnsi="Tahoma" w:cs="Tahoma"/>
      <w:sz w:val="16"/>
      <w:szCs w:val="16"/>
    </w:rPr>
  </w:style>
  <w:style w:type="paragraph" w:styleId="ListParagraph">
    <w:name w:val="List Paragraph"/>
    <w:basedOn w:val="Normal"/>
    <w:uiPriority w:val="34"/>
    <w:qFormat/>
    <w:rsid w:val="00B55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E9"/>
    <w:rPr>
      <w:sz w:val="24"/>
      <w:szCs w:val="24"/>
    </w:rPr>
  </w:style>
  <w:style w:type="paragraph" w:styleId="Heading1">
    <w:name w:val="heading 1"/>
    <w:basedOn w:val="Normal"/>
    <w:next w:val="Normal"/>
    <w:qFormat/>
    <w:rsid w:val="008170E9"/>
    <w:pPr>
      <w:keepNext/>
      <w:ind w:left="2880" w:firstLine="720"/>
      <w:jc w:val="both"/>
      <w:outlineLvl w:val="0"/>
    </w:pPr>
    <w:rPr>
      <w:b/>
    </w:rPr>
  </w:style>
  <w:style w:type="paragraph" w:styleId="Heading2">
    <w:name w:val="heading 2"/>
    <w:basedOn w:val="Normal"/>
    <w:next w:val="Normal"/>
    <w:qFormat/>
    <w:rsid w:val="008170E9"/>
    <w:pPr>
      <w:keepNext/>
      <w:spacing w:line="360" w:lineRule="auto"/>
      <w:jc w:val="right"/>
      <w:outlineLvl w:val="1"/>
    </w:pPr>
    <w:rPr>
      <w:b/>
      <w:sz w:val="28"/>
      <w:szCs w:val="20"/>
    </w:rPr>
  </w:style>
  <w:style w:type="paragraph" w:styleId="Heading3">
    <w:name w:val="heading 3"/>
    <w:basedOn w:val="Normal"/>
    <w:next w:val="Normal"/>
    <w:qFormat/>
    <w:rsid w:val="008170E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70E9"/>
    <w:pPr>
      <w:spacing w:line="360" w:lineRule="auto"/>
      <w:jc w:val="both"/>
    </w:pPr>
  </w:style>
  <w:style w:type="paragraph" w:customStyle="1" w:styleId="a">
    <w:name w:val="Περιεχόμενα πίνακα"/>
    <w:basedOn w:val="Normal"/>
    <w:rsid w:val="00010B91"/>
    <w:pPr>
      <w:suppressLineNumbers/>
      <w:suppressAutoHyphens/>
    </w:pPr>
    <w:rPr>
      <w:sz w:val="20"/>
      <w:szCs w:val="20"/>
      <w:lang w:eastAsia="ar-SA"/>
    </w:rPr>
  </w:style>
  <w:style w:type="paragraph" w:styleId="Footer">
    <w:name w:val="footer"/>
    <w:basedOn w:val="Normal"/>
    <w:link w:val="FooterChar"/>
    <w:rsid w:val="00010B91"/>
    <w:pPr>
      <w:tabs>
        <w:tab w:val="center" w:pos="4153"/>
        <w:tab w:val="right" w:pos="8306"/>
      </w:tabs>
      <w:suppressAutoHyphens/>
    </w:pPr>
    <w:rPr>
      <w:sz w:val="20"/>
      <w:szCs w:val="20"/>
      <w:lang w:eastAsia="ar-SA"/>
    </w:rPr>
  </w:style>
  <w:style w:type="character" w:customStyle="1" w:styleId="FooterChar">
    <w:name w:val="Footer Char"/>
    <w:basedOn w:val="DefaultParagraphFont"/>
    <w:link w:val="Footer"/>
    <w:rsid w:val="00010B91"/>
    <w:rPr>
      <w:lang w:eastAsia="ar-SA"/>
    </w:rPr>
  </w:style>
  <w:style w:type="paragraph" w:styleId="BalloonText">
    <w:name w:val="Balloon Text"/>
    <w:basedOn w:val="Normal"/>
    <w:link w:val="BalloonTextChar"/>
    <w:uiPriority w:val="99"/>
    <w:semiHidden/>
    <w:unhideWhenUsed/>
    <w:rsid w:val="00B55FAB"/>
    <w:rPr>
      <w:rFonts w:ascii="Tahoma" w:hAnsi="Tahoma" w:cs="Tahoma"/>
      <w:sz w:val="16"/>
      <w:szCs w:val="16"/>
    </w:rPr>
  </w:style>
  <w:style w:type="character" w:customStyle="1" w:styleId="BalloonTextChar">
    <w:name w:val="Balloon Text Char"/>
    <w:basedOn w:val="DefaultParagraphFont"/>
    <w:link w:val="BalloonText"/>
    <w:uiPriority w:val="99"/>
    <w:semiHidden/>
    <w:rsid w:val="00B55FAB"/>
    <w:rPr>
      <w:rFonts w:ascii="Tahoma" w:hAnsi="Tahoma" w:cs="Tahoma"/>
      <w:sz w:val="16"/>
      <w:szCs w:val="16"/>
    </w:rPr>
  </w:style>
  <w:style w:type="paragraph" w:styleId="ListParagraph">
    <w:name w:val="List Paragraph"/>
    <w:basedOn w:val="Normal"/>
    <w:uiPriority w:val="34"/>
    <w:qFormat/>
    <w:rsid w:val="00B5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538FB-1938-44F3-A451-073A650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5584</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Emp</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Ntua</dc:creator>
  <cp:lastModifiedBy>Georgia Verykaki</cp:lastModifiedBy>
  <cp:revision>2</cp:revision>
  <cp:lastPrinted>2018-06-29T07:38:00Z</cp:lastPrinted>
  <dcterms:created xsi:type="dcterms:W3CDTF">2018-07-02T06:57:00Z</dcterms:created>
  <dcterms:modified xsi:type="dcterms:W3CDTF">2018-07-02T06:57:00Z</dcterms:modified>
</cp:coreProperties>
</file>