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5"/>
      </w:tblGrid>
      <w:tr w:rsidR="001A3FA6" w:rsidRPr="00C36D83" w:rsidTr="001A3FA6">
        <w:trPr>
          <w:cantSplit/>
        </w:trPr>
        <w:tc>
          <w:tcPr>
            <w:tcW w:w="1560" w:type="dxa"/>
          </w:tcPr>
          <w:p w:rsidR="001A3FA6" w:rsidRPr="00C36D83" w:rsidRDefault="001A3FA6" w:rsidP="001A3FA6">
            <w:pPr>
              <w:tabs>
                <w:tab w:val="left" w:pos="1702"/>
              </w:tabs>
              <w:ind w:right="-58"/>
              <w:rPr>
                <w:rFonts w:ascii="Arial" w:hAnsi="Arial"/>
                <w:color w:val="000000"/>
              </w:rPr>
            </w:pPr>
            <w:bookmarkStart w:id="0" w:name="_GoBack"/>
            <w:bookmarkEnd w:id="0"/>
            <w:r>
              <w:rPr>
                <w:noProof/>
                <w:lang w:val="en-US" w:eastAsia="en-US"/>
              </w:rPr>
              <w:drawing>
                <wp:inline distT="0" distB="0" distL="0" distR="0">
                  <wp:extent cx="923925" cy="828675"/>
                  <wp:effectExtent l="19050" t="0" r="9525" b="0"/>
                  <wp:docPr id="3"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ntitled-1"/>
                          <pic:cNvPicPr>
                            <a:picLocks noChangeAspect="1" noChangeArrowheads="1"/>
                          </pic:cNvPicPr>
                        </pic:nvPicPr>
                        <pic:blipFill>
                          <a:blip r:embed="rId6"/>
                          <a:srcRect/>
                          <a:stretch>
                            <a:fillRect/>
                          </a:stretch>
                        </pic:blipFill>
                        <pic:spPr bwMode="auto">
                          <a:xfrm>
                            <a:off x="0" y="0"/>
                            <a:ext cx="923925" cy="828675"/>
                          </a:xfrm>
                          <a:prstGeom prst="rect">
                            <a:avLst/>
                          </a:prstGeom>
                          <a:noFill/>
                          <a:ln w="9525">
                            <a:noFill/>
                            <a:miter lim="800000"/>
                            <a:headEnd/>
                            <a:tailEnd/>
                          </a:ln>
                        </pic:spPr>
                      </pic:pic>
                    </a:graphicData>
                  </a:graphic>
                </wp:inline>
              </w:drawing>
            </w:r>
          </w:p>
        </w:tc>
        <w:tc>
          <w:tcPr>
            <w:tcW w:w="8505" w:type="dxa"/>
          </w:tcPr>
          <w:p w:rsidR="001A3FA6" w:rsidRPr="00B51CA2" w:rsidRDefault="001A3FA6" w:rsidP="00B51CA2">
            <w:pPr>
              <w:tabs>
                <w:tab w:val="left" w:pos="1702"/>
              </w:tabs>
              <w:ind w:right="-58"/>
              <w:jc w:val="center"/>
              <w:rPr>
                <w:color w:val="000000"/>
                <w:sz w:val="32"/>
              </w:rPr>
            </w:pPr>
            <w:r w:rsidRPr="00B51CA2">
              <w:rPr>
                <w:b/>
                <w:color w:val="000000"/>
                <w:sz w:val="32"/>
              </w:rPr>
              <w:t>ΕΘΝΙΚΟ ΜΕΤΣΟΒΙΟ ΠΟΛΥΤΕΧΝΕΙΟ</w:t>
            </w:r>
          </w:p>
          <w:p w:rsidR="001A3FA6" w:rsidRPr="00B51CA2" w:rsidRDefault="001A3FA6" w:rsidP="00B51CA2">
            <w:pPr>
              <w:tabs>
                <w:tab w:val="left" w:pos="1702"/>
              </w:tabs>
              <w:ind w:right="-58"/>
              <w:jc w:val="center"/>
              <w:rPr>
                <w:b/>
                <w:color w:val="000000"/>
              </w:rPr>
            </w:pPr>
            <w:r w:rsidRPr="00B51CA2">
              <w:rPr>
                <w:b/>
                <w:color w:val="000000"/>
              </w:rPr>
              <w:t>ΓΕΝΙΚΗ ΔΙΕΥΘΥΝΣΗ ΔΙΟΙΚΗΤΙΚΗΣ ΣΤΗΡΙΞΗΣ &amp; ΣΠΟΥΔΩΝ</w:t>
            </w:r>
          </w:p>
          <w:p w:rsidR="001A3FA6" w:rsidRPr="00B51CA2" w:rsidRDefault="001A3FA6" w:rsidP="00B51CA2">
            <w:pPr>
              <w:tabs>
                <w:tab w:val="left" w:pos="1702"/>
              </w:tabs>
              <w:ind w:right="-58"/>
              <w:jc w:val="center"/>
              <w:rPr>
                <w:b/>
                <w:color w:val="000000"/>
              </w:rPr>
            </w:pPr>
            <w:r w:rsidRPr="00B51CA2">
              <w:rPr>
                <w:b/>
                <w:color w:val="000000"/>
              </w:rPr>
              <w:t>ΔΙΕΥΘΥΝΣΗ ΜΕΡΙΜΝΑΣ</w:t>
            </w:r>
          </w:p>
          <w:p w:rsidR="001A3FA6" w:rsidRPr="00B51CA2" w:rsidRDefault="001A3FA6" w:rsidP="00B51CA2">
            <w:pPr>
              <w:tabs>
                <w:tab w:val="left" w:pos="1702"/>
              </w:tabs>
              <w:ind w:right="-58"/>
              <w:jc w:val="center"/>
              <w:rPr>
                <w:b/>
                <w:color w:val="000000"/>
              </w:rPr>
            </w:pPr>
            <w:r w:rsidRPr="00B51CA2">
              <w:rPr>
                <w:b/>
                <w:color w:val="000000"/>
              </w:rPr>
              <w:t>ΤΜΗΜΑ ΦΟΙΤΗΤΙΚΗΣ ΜΕΡΙΜΝΑΣ</w:t>
            </w:r>
          </w:p>
          <w:p w:rsidR="001A3FA6" w:rsidRPr="00B51CA2" w:rsidRDefault="001A3FA6" w:rsidP="00B51CA2">
            <w:pPr>
              <w:tabs>
                <w:tab w:val="left" w:pos="1702"/>
              </w:tabs>
              <w:ind w:right="-57"/>
              <w:jc w:val="center"/>
              <w:rPr>
                <w:color w:val="000000"/>
              </w:rPr>
            </w:pPr>
            <w:r w:rsidRPr="00B51CA2">
              <w:rPr>
                <w:color w:val="000000"/>
                <w:sz w:val="22"/>
                <w:szCs w:val="22"/>
                <w:lang w:eastAsia="en-US"/>
              </w:rPr>
              <w:t>Ηρ. Πολυτεχνείου 9, Πολυτεχνειούπολη, Ζωγράφου, 157-80, Αθήνα, Τηλ. 210 7721928</w:t>
            </w:r>
          </w:p>
        </w:tc>
      </w:tr>
    </w:tbl>
    <w:p w:rsidR="00DA2F6A" w:rsidRPr="005279D9" w:rsidRDefault="00DA2F6A" w:rsidP="00DA2F6A">
      <w:pPr>
        <w:spacing w:line="240" w:lineRule="atLeast"/>
        <w:rPr>
          <w:szCs w:val="20"/>
        </w:rPr>
      </w:pPr>
    </w:p>
    <w:p w:rsidR="001A3FA6" w:rsidRDefault="00DA2F6A" w:rsidP="00DA2F6A">
      <w:pPr>
        <w:spacing w:line="240" w:lineRule="atLeast"/>
        <w:ind w:left="5760"/>
      </w:pPr>
      <w:r>
        <w:t xml:space="preserve">           </w:t>
      </w:r>
    </w:p>
    <w:p w:rsidR="00DA2F6A" w:rsidRPr="005B25DA" w:rsidRDefault="001A3FA6" w:rsidP="00DA2F6A">
      <w:pPr>
        <w:spacing w:line="240" w:lineRule="atLeast"/>
        <w:ind w:left="5760"/>
      </w:pPr>
      <w:r w:rsidRPr="00F439FE">
        <w:t xml:space="preserve">           </w:t>
      </w:r>
      <w:proofErr w:type="gramStart"/>
      <w:r w:rsidR="00DA2F6A" w:rsidRPr="00F439FE">
        <w:rPr>
          <w:lang w:val="en-US"/>
        </w:rPr>
        <w:t>A</w:t>
      </w:r>
      <w:r w:rsidR="00DA2F6A" w:rsidRPr="00F439FE">
        <w:t xml:space="preserve">θήνα  </w:t>
      </w:r>
      <w:r w:rsidR="00F439FE" w:rsidRPr="00F439FE">
        <w:t>1</w:t>
      </w:r>
      <w:r w:rsidR="00F439FE" w:rsidRPr="005B25DA">
        <w:t>8</w:t>
      </w:r>
      <w:proofErr w:type="gramEnd"/>
      <w:r w:rsidR="00F439FE" w:rsidRPr="00F439FE">
        <w:t>/03/201</w:t>
      </w:r>
      <w:r w:rsidR="00F439FE" w:rsidRPr="005B25DA">
        <w:t>9</w:t>
      </w:r>
    </w:p>
    <w:p w:rsidR="00DA2F6A" w:rsidRPr="00B51CA2" w:rsidRDefault="00DA2F6A" w:rsidP="00DA2F6A">
      <w:pPr>
        <w:pStyle w:val="Heading5"/>
        <w:jc w:val="left"/>
        <w:rPr>
          <w:szCs w:val="28"/>
        </w:rPr>
      </w:pPr>
    </w:p>
    <w:p w:rsidR="00DA2F6A" w:rsidRPr="00C905F2" w:rsidRDefault="00DA2F6A" w:rsidP="00DA2F6A">
      <w:pPr>
        <w:pStyle w:val="Heading5"/>
        <w:rPr>
          <w:szCs w:val="28"/>
        </w:rPr>
      </w:pPr>
      <w:r w:rsidRPr="00C905F2">
        <w:rPr>
          <w:szCs w:val="28"/>
        </w:rPr>
        <w:t>Α Ν Α Κ Ο Ι Ν Ω Σ Η</w:t>
      </w:r>
    </w:p>
    <w:p w:rsidR="00DA2F6A" w:rsidRDefault="00DA2F6A" w:rsidP="00DA2F6A">
      <w:pPr>
        <w:pStyle w:val="BlockText"/>
        <w:tabs>
          <w:tab w:val="clear" w:pos="1702"/>
          <w:tab w:val="left" w:pos="426"/>
        </w:tabs>
        <w:spacing w:before="60"/>
        <w:ind w:left="0" w:right="-417"/>
        <w:rPr>
          <w:bCs w:val="0"/>
          <w:sz w:val="28"/>
          <w:szCs w:val="28"/>
        </w:rPr>
      </w:pPr>
    </w:p>
    <w:p w:rsidR="005B25DA" w:rsidRPr="00EF5DE1" w:rsidRDefault="005B25DA" w:rsidP="005B25DA">
      <w:pPr>
        <w:spacing w:line="360" w:lineRule="auto"/>
        <w:ind w:left="-284" w:right="-272"/>
        <w:jc w:val="both"/>
        <w:rPr>
          <w:bCs/>
        </w:rPr>
      </w:pPr>
      <w:r>
        <w:rPr>
          <w:bCs/>
        </w:rPr>
        <w:t>Η Σύγκλητος στην 2</w:t>
      </w:r>
      <w:r w:rsidRPr="002F6BC2">
        <w:rPr>
          <w:bCs/>
        </w:rPr>
        <w:t>η</w:t>
      </w:r>
      <w:r>
        <w:rPr>
          <w:bCs/>
        </w:rPr>
        <w:t xml:space="preserve">/2019 </w:t>
      </w:r>
      <w:r w:rsidRPr="00EF5DE1">
        <w:rPr>
          <w:bCs/>
        </w:rPr>
        <w:t>Συνεδρίαση</w:t>
      </w:r>
      <w:r>
        <w:rPr>
          <w:bCs/>
        </w:rPr>
        <w:t xml:space="preserve"> της </w:t>
      </w:r>
      <w:r w:rsidRPr="00EF5DE1">
        <w:rPr>
          <w:bCs/>
        </w:rPr>
        <w:t>27</w:t>
      </w:r>
      <w:r w:rsidRPr="002F6BC2">
        <w:rPr>
          <w:bCs/>
        </w:rPr>
        <w:t>ης</w:t>
      </w:r>
      <w:r w:rsidRPr="00EF5DE1">
        <w:rPr>
          <w:bCs/>
        </w:rPr>
        <w:t>.02.2019</w:t>
      </w:r>
      <w:r>
        <w:rPr>
          <w:bCs/>
        </w:rPr>
        <w:t xml:space="preserve"> αποφάσισε </w:t>
      </w:r>
      <w:r w:rsidRPr="002F6BC2">
        <w:rPr>
          <w:bCs/>
        </w:rPr>
        <w:t xml:space="preserve">να απορριφθεί η ένσταση του κ. Κωνσταντίνου Καφφέ σχετικά με την απόφαση της 2ης/2016 Συνεδρίασης της Συγκλήτου (θέμα 3.4.23) που αφορά στη χορήγηση του «Θωμαϊδειου Βραβείου» </w:t>
      </w:r>
      <w:r>
        <w:rPr>
          <w:bCs/>
        </w:rPr>
        <w:t>σ</w:t>
      </w:r>
      <w:r w:rsidRPr="002F6BC2">
        <w:rPr>
          <w:bCs/>
        </w:rPr>
        <w:t>τους πρωτεύσαντες φοιτητές του Ιδρύματος ακαδημαϊκού έτους 2014-2015.</w:t>
      </w:r>
      <w:r>
        <w:rPr>
          <w:bCs/>
        </w:rPr>
        <w:t xml:space="preserve"> </w:t>
      </w:r>
      <w:r w:rsidRPr="00EF5DE1">
        <w:rPr>
          <w:bCs/>
        </w:rPr>
        <w:t xml:space="preserve">Η απόφαση της Συγκλήτου και τα σχετικά παραστατικά για την επίδοση της εν λόγω υποτροφίας θα διαβιβασθούν στο Υπουργείο Παιδείας, Έρευνας και Θρησκευμάτων και στην Αποκεντρωμένη Διοίκηση Αττικής για την τελική έγκριση.  </w:t>
      </w:r>
    </w:p>
    <w:p w:rsidR="00764E28" w:rsidRDefault="00764E28" w:rsidP="00DA2F6A">
      <w:pPr>
        <w:spacing w:before="120"/>
        <w:ind w:left="-284" w:right="-420"/>
        <w:jc w:val="both"/>
        <w:rPr>
          <w:bCs/>
        </w:rPr>
      </w:pPr>
    </w:p>
    <w:p w:rsidR="00764E28" w:rsidRPr="003716D1" w:rsidRDefault="00764E28" w:rsidP="00DA2F6A">
      <w:pPr>
        <w:spacing w:before="120"/>
        <w:ind w:left="-284" w:right="-420"/>
        <w:jc w:val="both"/>
        <w:rPr>
          <w:bCs/>
        </w:rPr>
      </w:pPr>
    </w:p>
    <w:p w:rsidR="00DA2F6A" w:rsidRPr="00E81D48" w:rsidRDefault="00DA2F6A" w:rsidP="00DA2F6A">
      <w:pPr>
        <w:spacing w:line="240" w:lineRule="atLeast"/>
        <w:rPr>
          <w:color w:val="FF0000"/>
          <w:sz w:val="28"/>
          <w:szCs w:val="20"/>
        </w:rPr>
      </w:pPr>
    </w:p>
    <w:tbl>
      <w:tblPr>
        <w:tblW w:w="4425" w:type="dxa"/>
        <w:tblInd w:w="4330" w:type="dxa"/>
        <w:tblLook w:val="0000" w:firstRow="0" w:lastRow="0" w:firstColumn="0" w:lastColumn="0" w:noHBand="0" w:noVBand="0"/>
      </w:tblPr>
      <w:tblGrid>
        <w:gridCol w:w="4425"/>
      </w:tblGrid>
      <w:tr w:rsidR="00764E28" w:rsidRPr="006B3C9E" w:rsidTr="00764E28">
        <w:trPr>
          <w:trHeight w:val="615"/>
        </w:trPr>
        <w:tc>
          <w:tcPr>
            <w:tcW w:w="4425" w:type="dxa"/>
          </w:tcPr>
          <w:p w:rsidR="00764E28" w:rsidRPr="006B3C9E" w:rsidRDefault="00764E28" w:rsidP="006348B7">
            <w:pPr>
              <w:spacing w:line="240" w:lineRule="atLeast"/>
              <w:jc w:val="center"/>
              <w:rPr>
                <w:b/>
                <w:bCs/>
              </w:rPr>
            </w:pPr>
            <w:r w:rsidRPr="006B3C9E">
              <w:rPr>
                <w:b/>
                <w:bCs/>
              </w:rPr>
              <w:t>ΜΕ ΕΝΤΟΛΗ ΤΟΥ ΠΡΥΤΑΝΗ</w:t>
            </w:r>
          </w:p>
          <w:p w:rsidR="00764E28" w:rsidRPr="006B3C9E" w:rsidRDefault="00764E28" w:rsidP="006348B7">
            <w:pPr>
              <w:spacing w:line="240" w:lineRule="atLeast"/>
              <w:jc w:val="center"/>
              <w:rPr>
                <w:b/>
                <w:bCs/>
                <w:szCs w:val="20"/>
              </w:rPr>
            </w:pPr>
            <w:r w:rsidRPr="006B3C9E">
              <w:rPr>
                <w:b/>
                <w:bCs/>
              </w:rPr>
              <w:t>Ο ΠΡΟΪΣΤΑΜΕΝΟΣ ΤΗΣ</w:t>
            </w:r>
          </w:p>
          <w:p w:rsidR="00764E28" w:rsidRPr="006B3C9E" w:rsidRDefault="00764E28" w:rsidP="006348B7">
            <w:pPr>
              <w:spacing w:line="240" w:lineRule="atLeast"/>
              <w:jc w:val="center"/>
              <w:rPr>
                <w:b/>
                <w:bCs/>
                <w:szCs w:val="20"/>
              </w:rPr>
            </w:pPr>
            <w:r w:rsidRPr="006B3C9E">
              <w:rPr>
                <w:b/>
                <w:bCs/>
              </w:rPr>
              <w:t xml:space="preserve">Δ/ΝΣΗΣ ΜΕΡΙΜΝΑΣ </w:t>
            </w:r>
          </w:p>
          <w:p w:rsidR="00764E28" w:rsidRPr="006B3C9E" w:rsidRDefault="00764E28" w:rsidP="006348B7">
            <w:pPr>
              <w:spacing w:line="240" w:lineRule="atLeast"/>
              <w:jc w:val="center"/>
              <w:rPr>
                <w:b/>
                <w:bCs/>
                <w:szCs w:val="20"/>
              </w:rPr>
            </w:pPr>
          </w:p>
          <w:p w:rsidR="00764E28" w:rsidRPr="006B3C9E" w:rsidRDefault="00764E28" w:rsidP="006348B7">
            <w:pPr>
              <w:spacing w:line="240" w:lineRule="atLeast"/>
              <w:jc w:val="center"/>
              <w:rPr>
                <w:b/>
                <w:bCs/>
                <w:szCs w:val="20"/>
              </w:rPr>
            </w:pPr>
          </w:p>
          <w:p w:rsidR="00764E28" w:rsidRPr="006B3C9E" w:rsidRDefault="00764E28" w:rsidP="006348B7">
            <w:pPr>
              <w:spacing w:line="240" w:lineRule="atLeast"/>
              <w:jc w:val="center"/>
              <w:rPr>
                <w:b/>
                <w:bCs/>
                <w:szCs w:val="20"/>
              </w:rPr>
            </w:pPr>
          </w:p>
          <w:p w:rsidR="00764E28" w:rsidRPr="006B3C9E" w:rsidRDefault="00764E28" w:rsidP="006348B7">
            <w:pPr>
              <w:spacing w:line="240" w:lineRule="atLeast"/>
              <w:jc w:val="center"/>
              <w:rPr>
                <w:b/>
                <w:bCs/>
                <w:szCs w:val="20"/>
              </w:rPr>
            </w:pPr>
          </w:p>
        </w:tc>
      </w:tr>
      <w:tr w:rsidR="00764E28" w:rsidRPr="006B3C9E" w:rsidTr="00764E28">
        <w:trPr>
          <w:trHeight w:val="80"/>
        </w:trPr>
        <w:tc>
          <w:tcPr>
            <w:tcW w:w="4425" w:type="dxa"/>
          </w:tcPr>
          <w:p w:rsidR="00764E28" w:rsidRPr="006B3C9E" w:rsidRDefault="00764E28" w:rsidP="006348B7">
            <w:pPr>
              <w:spacing w:line="240" w:lineRule="atLeast"/>
              <w:jc w:val="center"/>
              <w:rPr>
                <w:b/>
                <w:bCs/>
              </w:rPr>
            </w:pPr>
            <w:r w:rsidRPr="006B3C9E">
              <w:rPr>
                <w:b/>
                <w:bCs/>
              </w:rPr>
              <w:t>ΦΡ. ΒΟΡΤΕΛΙΝΟΣ</w:t>
            </w:r>
          </w:p>
          <w:p w:rsidR="00764E28" w:rsidRPr="006B3C9E" w:rsidRDefault="00764E28" w:rsidP="006348B7">
            <w:pPr>
              <w:spacing w:line="240" w:lineRule="atLeast"/>
              <w:jc w:val="center"/>
              <w:rPr>
                <w:b/>
                <w:bCs/>
              </w:rPr>
            </w:pPr>
          </w:p>
          <w:p w:rsidR="00764E28" w:rsidRPr="006B3C9E" w:rsidRDefault="00764E28" w:rsidP="006348B7">
            <w:pPr>
              <w:spacing w:line="240" w:lineRule="atLeast"/>
              <w:jc w:val="center"/>
              <w:rPr>
                <w:b/>
                <w:bCs/>
              </w:rPr>
            </w:pPr>
          </w:p>
          <w:p w:rsidR="00764E28" w:rsidRPr="006B3C9E" w:rsidRDefault="00764E28" w:rsidP="00764E28">
            <w:pPr>
              <w:spacing w:line="240" w:lineRule="atLeast"/>
              <w:rPr>
                <w:b/>
                <w:bCs/>
                <w:szCs w:val="20"/>
              </w:rPr>
            </w:pPr>
          </w:p>
        </w:tc>
      </w:tr>
    </w:tbl>
    <w:p w:rsidR="005D5712" w:rsidRDefault="005D5712"/>
    <w:sectPr w:rsidR="005D5712" w:rsidSect="005D57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lasArial">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7D7"/>
    <w:multiLevelType w:val="hybridMultilevel"/>
    <w:tmpl w:val="9674579C"/>
    <w:lvl w:ilvl="0" w:tplc="87ECF6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4C1625"/>
    <w:multiLevelType w:val="singleLevel"/>
    <w:tmpl w:val="0408000F"/>
    <w:lvl w:ilvl="0">
      <w:start w:val="1"/>
      <w:numFmt w:val="decimal"/>
      <w:lvlText w:val="%1."/>
      <w:lvlJc w:val="left"/>
      <w:pPr>
        <w:tabs>
          <w:tab w:val="num" w:pos="360"/>
        </w:tabs>
        <w:ind w:left="360" w:hanging="360"/>
      </w:pPr>
      <w:rPr>
        <w:rFonts w:hint="default"/>
      </w:rPr>
    </w:lvl>
  </w:abstractNum>
  <w:abstractNum w:abstractNumId="2">
    <w:nsid w:val="3C536E8D"/>
    <w:multiLevelType w:val="hybridMultilevel"/>
    <w:tmpl w:val="B4FA583E"/>
    <w:lvl w:ilvl="0" w:tplc="B29A65FA">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6A"/>
    <w:rsid w:val="0019510A"/>
    <w:rsid w:val="001A3FA6"/>
    <w:rsid w:val="002914EA"/>
    <w:rsid w:val="004123E9"/>
    <w:rsid w:val="00587080"/>
    <w:rsid w:val="005B25DA"/>
    <w:rsid w:val="005D5712"/>
    <w:rsid w:val="0064274A"/>
    <w:rsid w:val="00764E28"/>
    <w:rsid w:val="008417D2"/>
    <w:rsid w:val="008A290E"/>
    <w:rsid w:val="008F72BE"/>
    <w:rsid w:val="009071CE"/>
    <w:rsid w:val="00952EC5"/>
    <w:rsid w:val="00B51CA2"/>
    <w:rsid w:val="00BF69F2"/>
    <w:rsid w:val="00C9275E"/>
    <w:rsid w:val="00DA2F6A"/>
    <w:rsid w:val="00E94D7C"/>
    <w:rsid w:val="00ED2422"/>
    <w:rsid w:val="00EF5DE1"/>
    <w:rsid w:val="00F439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6A"/>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DA2F6A"/>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5">
    <w:name w:val="heading 5"/>
    <w:basedOn w:val="Normal"/>
    <w:next w:val="Normal"/>
    <w:link w:val="Heading5Char"/>
    <w:qFormat/>
    <w:rsid w:val="00DA2F6A"/>
    <w:pPr>
      <w:keepNext/>
      <w:spacing w:line="240" w:lineRule="atLeast"/>
      <w:jc w:val="center"/>
      <w:outlineLvl w:val="4"/>
    </w:pPr>
    <w:rPr>
      <w:b/>
      <w:sz w:val="28"/>
    </w:rPr>
  </w:style>
  <w:style w:type="paragraph" w:styleId="Heading6">
    <w:name w:val="heading 6"/>
    <w:basedOn w:val="Normal"/>
    <w:next w:val="Normal"/>
    <w:link w:val="Heading6Char"/>
    <w:qFormat/>
    <w:rsid w:val="00DA2F6A"/>
    <w:pPr>
      <w:keepNext/>
      <w:tabs>
        <w:tab w:val="left" w:pos="1702"/>
      </w:tabs>
      <w:ind w:right="-57"/>
      <w:outlineLvl w:val="5"/>
    </w:pPr>
    <w:rPr>
      <w:rFonts w:ascii="Courier New" w:eastAsia="Arial Unicode MS" w:hAnsi="Courier New"/>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2F6A"/>
    <w:rPr>
      <w:rFonts w:ascii="Courier New" w:eastAsia="Arial Unicode MS" w:hAnsi="Courier New" w:cs="Times New Roman"/>
      <w:b/>
      <w:sz w:val="28"/>
      <w:szCs w:val="20"/>
      <w:lang w:eastAsia="el-GR"/>
    </w:rPr>
  </w:style>
  <w:style w:type="character" w:customStyle="1" w:styleId="Heading5Char">
    <w:name w:val="Heading 5 Char"/>
    <w:basedOn w:val="DefaultParagraphFont"/>
    <w:link w:val="Heading5"/>
    <w:rsid w:val="00DA2F6A"/>
    <w:rPr>
      <w:rFonts w:ascii="Times New Roman" w:eastAsia="Times New Roman" w:hAnsi="Times New Roman" w:cs="Times New Roman"/>
      <w:b/>
      <w:sz w:val="28"/>
      <w:szCs w:val="24"/>
      <w:lang w:eastAsia="el-GR"/>
    </w:rPr>
  </w:style>
  <w:style w:type="character" w:customStyle="1" w:styleId="Heading6Char">
    <w:name w:val="Heading 6 Char"/>
    <w:basedOn w:val="DefaultParagraphFont"/>
    <w:link w:val="Heading6"/>
    <w:rsid w:val="00DA2F6A"/>
    <w:rPr>
      <w:rFonts w:ascii="Courier New" w:eastAsia="Arial Unicode MS" w:hAnsi="Courier New" w:cs="Times New Roman"/>
      <w:b/>
      <w:sz w:val="36"/>
      <w:szCs w:val="20"/>
      <w:lang w:eastAsia="el-GR"/>
    </w:rPr>
  </w:style>
  <w:style w:type="paragraph" w:styleId="BodyText">
    <w:name w:val="Body Text"/>
    <w:basedOn w:val="Normal"/>
    <w:link w:val="BodyTextChar"/>
    <w:rsid w:val="00DA2F6A"/>
    <w:pPr>
      <w:spacing w:line="240" w:lineRule="atLeast"/>
    </w:pPr>
    <w:rPr>
      <w:rFonts w:ascii="HellasArial" w:hAnsi="HellasArial"/>
      <w:szCs w:val="20"/>
    </w:rPr>
  </w:style>
  <w:style w:type="character" w:customStyle="1" w:styleId="BodyTextChar">
    <w:name w:val="Body Text Char"/>
    <w:basedOn w:val="DefaultParagraphFont"/>
    <w:link w:val="BodyText"/>
    <w:rsid w:val="00DA2F6A"/>
    <w:rPr>
      <w:rFonts w:ascii="HellasArial" w:eastAsia="Times New Roman" w:hAnsi="HellasArial" w:cs="Times New Roman"/>
      <w:sz w:val="24"/>
      <w:szCs w:val="20"/>
      <w:lang w:eastAsia="el-GR"/>
    </w:rPr>
  </w:style>
  <w:style w:type="paragraph" w:styleId="BlockText">
    <w:name w:val="Block Text"/>
    <w:basedOn w:val="Normal"/>
    <w:rsid w:val="00DA2F6A"/>
    <w:pPr>
      <w:tabs>
        <w:tab w:val="left" w:pos="1702"/>
      </w:tabs>
      <w:spacing w:line="240" w:lineRule="atLeast"/>
      <w:ind w:left="180" w:right="-58"/>
      <w:jc w:val="both"/>
    </w:pPr>
    <w:rPr>
      <w:bCs/>
      <w:sz w:val="22"/>
    </w:rPr>
  </w:style>
  <w:style w:type="paragraph" w:styleId="BalloonText">
    <w:name w:val="Balloon Text"/>
    <w:basedOn w:val="Normal"/>
    <w:link w:val="BalloonTextChar"/>
    <w:uiPriority w:val="99"/>
    <w:semiHidden/>
    <w:unhideWhenUsed/>
    <w:rsid w:val="00DA2F6A"/>
    <w:rPr>
      <w:rFonts w:ascii="Tahoma" w:hAnsi="Tahoma" w:cs="Tahoma"/>
      <w:sz w:val="16"/>
      <w:szCs w:val="16"/>
    </w:rPr>
  </w:style>
  <w:style w:type="character" w:customStyle="1" w:styleId="BalloonTextChar">
    <w:name w:val="Balloon Text Char"/>
    <w:basedOn w:val="DefaultParagraphFont"/>
    <w:link w:val="BalloonText"/>
    <w:uiPriority w:val="99"/>
    <w:semiHidden/>
    <w:rsid w:val="00DA2F6A"/>
    <w:rPr>
      <w:rFonts w:ascii="Tahoma" w:eastAsia="Times New Roman" w:hAnsi="Tahoma" w:cs="Tahoma"/>
      <w:sz w:val="16"/>
      <w:szCs w:val="16"/>
      <w:lang w:eastAsia="el-GR"/>
    </w:rPr>
  </w:style>
  <w:style w:type="paragraph" w:styleId="ListParagraph">
    <w:name w:val="List Paragraph"/>
    <w:basedOn w:val="Normal"/>
    <w:uiPriority w:val="34"/>
    <w:qFormat/>
    <w:rsid w:val="00587080"/>
    <w:pPr>
      <w:ind w:left="720"/>
      <w:contextualSpacing/>
    </w:pPr>
  </w:style>
  <w:style w:type="paragraph" w:styleId="BodyTextIndent3">
    <w:name w:val="Body Text Indent 3"/>
    <w:basedOn w:val="Normal"/>
    <w:link w:val="BodyTextIndent3Char"/>
    <w:uiPriority w:val="99"/>
    <w:semiHidden/>
    <w:unhideWhenUsed/>
    <w:rsid w:val="005870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080"/>
    <w:rPr>
      <w:rFonts w:ascii="Times New Roman" w:eastAsia="Times New Roman" w:hAnsi="Times New Roman" w:cs="Times New Roman"/>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F6A"/>
    <w:pPr>
      <w:spacing w:after="0" w:line="240" w:lineRule="auto"/>
    </w:pPr>
    <w:rPr>
      <w:rFonts w:ascii="Times New Roman" w:eastAsia="Times New Roman" w:hAnsi="Times New Roman" w:cs="Times New Roman"/>
      <w:sz w:val="24"/>
      <w:szCs w:val="24"/>
      <w:lang w:eastAsia="el-GR"/>
    </w:rPr>
  </w:style>
  <w:style w:type="paragraph" w:styleId="Heading2">
    <w:name w:val="heading 2"/>
    <w:basedOn w:val="Normal"/>
    <w:next w:val="Normal"/>
    <w:link w:val="Heading2Char"/>
    <w:qFormat/>
    <w:rsid w:val="00DA2F6A"/>
    <w:pPr>
      <w:keepNext/>
      <w:tabs>
        <w:tab w:val="left" w:pos="1702"/>
      </w:tabs>
      <w:spacing w:line="240" w:lineRule="atLeast"/>
      <w:ind w:right="-57"/>
      <w:jc w:val="both"/>
      <w:outlineLvl w:val="1"/>
    </w:pPr>
    <w:rPr>
      <w:rFonts w:ascii="Courier New" w:eastAsia="Arial Unicode MS" w:hAnsi="Courier New"/>
      <w:b/>
      <w:sz w:val="28"/>
      <w:szCs w:val="20"/>
    </w:rPr>
  </w:style>
  <w:style w:type="paragraph" w:styleId="Heading5">
    <w:name w:val="heading 5"/>
    <w:basedOn w:val="Normal"/>
    <w:next w:val="Normal"/>
    <w:link w:val="Heading5Char"/>
    <w:qFormat/>
    <w:rsid w:val="00DA2F6A"/>
    <w:pPr>
      <w:keepNext/>
      <w:spacing w:line="240" w:lineRule="atLeast"/>
      <w:jc w:val="center"/>
      <w:outlineLvl w:val="4"/>
    </w:pPr>
    <w:rPr>
      <w:b/>
      <w:sz w:val="28"/>
    </w:rPr>
  </w:style>
  <w:style w:type="paragraph" w:styleId="Heading6">
    <w:name w:val="heading 6"/>
    <w:basedOn w:val="Normal"/>
    <w:next w:val="Normal"/>
    <w:link w:val="Heading6Char"/>
    <w:qFormat/>
    <w:rsid w:val="00DA2F6A"/>
    <w:pPr>
      <w:keepNext/>
      <w:tabs>
        <w:tab w:val="left" w:pos="1702"/>
      </w:tabs>
      <w:ind w:right="-57"/>
      <w:outlineLvl w:val="5"/>
    </w:pPr>
    <w:rPr>
      <w:rFonts w:ascii="Courier New" w:eastAsia="Arial Unicode MS" w:hAnsi="Courier New"/>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2F6A"/>
    <w:rPr>
      <w:rFonts w:ascii="Courier New" w:eastAsia="Arial Unicode MS" w:hAnsi="Courier New" w:cs="Times New Roman"/>
      <w:b/>
      <w:sz w:val="28"/>
      <w:szCs w:val="20"/>
      <w:lang w:eastAsia="el-GR"/>
    </w:rPr>
  </w:style>
  <w:style w:type="character" w:customStyle="1" w:styleId="Heading5Char">
    <w:name w:val="Heading 5 Char"/>
    <w:basedOn w:val="DefaultParagraphFont"/>
    <w:link w:val="Heading5"/>
    <w:rsid w:val="00DA2F6A"/>
    <w:rPr>
      <w:rFonts w:ascii="Times New Roman" w:eastAsia="Times New Roman" w:hAnsi="Times New Roman" w:cs="Times New Roman"/>
      <w:b/>
      <w:sz w:val="28"/>
      <w:szCs w:val="24"/>
      <w:lang w:eastAsia="el-GR"/>
    </w:rPr>
  </w:style>
  <w:style w:type="character" w:customStyle="1" w:styleId="Heading6Char">
    <w:name w:val="Heading 6 Char"/>
    <w:basedOn w:val="DefaultParagraphFont"/>
    <w:link w:val="Heading6"/>
    <w:rsid w:val="00DA2F6A"/>
    <w:rPr>
      <w:rFonts w:ascii="Courier New" w:eastAsia="Arial Unicode MS" w:hAnsi="Courier New" w:cs="Times New Roman"/>
      <w:b/>
      <w:sz w:val="36"/>
      <w:szCs w:val="20"/>
      <w:lang w:eastAsia="el-GR"/>
    </w:rPr>
  </w:style>
  <w:style w:type="paragraph" w:styleId="BodyText">
    <w:name w:val="Body Text"/>
    <w:basedOn w:val="Normal"/>
    <w:link w:val="BodyTextChar"/>
    <w:rsid w:val="00DA2F6A"/>
    <w:pPr>
      <w:spacing w:line="240" w:lineRule="atLeast"/>
    </w:pPr>
    <w:rPr>
      <w:rFonts w:ascii="HellasArial" w:hAnsi="HellasArial"/>
      <w:szCs w:val="20"/>
    </w:rPr>
  </w:style>
  <w:style w:type="character" w:customStyle="1" w:styleId="BodyTextChar">
    <w:name w:val="Body Text Char"/>
    <w:basedOn w:val="DefaultParagraphFont"/>
    <w:link w:val="BodyText"/>
    <w:rsid w:val="00DA2F6A"/>
    <w:rPr>
      <w:rFonts w:ascii="HellasArial" w:eastAsia="Times New Roman" w:hAnsi="HellasArial" w:cs="Times New Roman"/>
      <w:sz w:val="24"/>
      <w:szCs w:val="20"/>
      <w:lang w:eastAsia="el-GR"/>
    </w:rPr>
  </w:style>
  <w:style w:type="paragraph" w:styleId="BlockText">
    <w:name w:val="Block Text"/>
    <w:basedOn w:val="Normal"/>
    <w:rsid w:val="00DA2F6A"/>
    <w:pPr>
      <w:tabs>
        <w:tab w:val="left" w:pos="1702"/>
      </w:tabs>
      <w:spacing w:line="240" w:lineRule="atLeast"/>
      <w:ind w:left="180" w:right="-58"/>
      <w:jc w:val="both"/>
    </w:pPr>
    <w:rPr>
      <w:bCs/>
      <w:sz w:val="22"/>
    </w:rPr>
  </w:style>
  <w:style w:type="paragraph" w:styleId="BalloonText">
    <w:name w:val="Balloon Text"/>
    <w:basedOn w:val="Normal"/>
    <w:link w:val="BalloonTextChar"/>
    <w:uiPriority w:val="99"/>
    <w:semiHidden/>
    <w:unhideWhenUsed/>
    <w:rsid w:val="00DA2F6A"/>
    <w:rPr>
      <w:rFonts w:ascii="Tahoma" w:hAnsi="Tahoma" w:cs="Tahoma"/>
      <w:sz w:val="16"/>
      <w:szCs w:val="16"/>
    </w:rPr>
  </w:style>
  <w:style w:type="character" w:customStyle="1" w:styleId="BalloonTextChar">
    <w:name w:val="Balloon Text Char"/>
    <w:basedOn w:val="DefaultParagraphFont"/>
    <w:link w:val="BalloonText"/>
    <w:uiPriority w:val="99"/>
    <w:semiHidden/>
    <w:rsid w:val="00DA2F6A"/>
    <w:rPr>
      <w:rFonts w:ascii="Tahoma" w:eastAsia="Times New Roman" w:hAnsi="Tahoma" w:cs="Tahoma"/>
      <w:sz w:val="16"/>
      <w:szCs w:val="16"/>
      <w:lang w:eastAsia="el-GR"/>
    </w:rPr>
  </w:style>
  <w:style w:type="paragraph" w:styleId="ListParagraph">
    <w:name w:val="List Paragraph"/>
    <w:basedOn w:val="Normal"/>
    <w:uiPriority w:val="34"/>
    <w:qFormat/>
    <w:rsid w:val="00587080"/>
    <w:pPr>
      <w:ind w:left="720"/>
      <w:contextualSpacing/>
    </w:pPr>
  </w:style>
  <w:style w:type="paragraph" w:styleId="BodyTextIndent3">
    <w:name w:val="Body Text Indent 3"/>
    <w:basedOn w:val="Normal"/>
    <w:link w:val="BodyTextIndent3Char"/>
    <w:uiPriority w:val="99"/>
    <w:semiHidden/>
    <w:unhideWhenUsed/>
    <w:rsid w:val="005870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080"/>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Georgia Verykaki</cp:lastModifiedBy>
  <cp:revision>2</cp:revision>
  <cp:lastPrinted>2019-03-01T08:12:00Z</cp:lastPrinted>
  <dcterms:created xsi:type="dcterms:W3CDTF">2019-03-18T11:47:00Z</dcterms:created>
  <dcterms:modified xsi:type="dcterms:W3CDTF">2019-03-18T11:47:00Z</dcterms:modified>
</cp:coreProperties>
</file>